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B72" w:rsidRPr="00EE6521" w:rsidRDefault="00584B72" w:rsidP="00680C8E">
      <w:pPr>
        <w:pStyle w:val="Nagwek1"/>
        <w:jc w:val="center"/>
        <w:rPr>
          <w:rFonts w:ascii="Calibri" w:hAnsi="Calibri"/>
          <w:sz w:val="44"/>
          <w:szCs w:val="44"/>
        </w:rPr>
      </w:pPr>
      <w:bookmarkStart w:id="0" w:name="_Toc372700105"/>
      <w:bookmarkStart w:id="1" w:name="_Toc291163686"/>
      <w:r w:rsidRPr="00EE6521">
        <w:rPr>
          <w:noProof/>
          <w:lang w:eastAsia="pl-PL"/>
        </w:rPr>
        <mc:AlternateContent>
          <mc:Choice Requires="wps">
            <w:drawing>
              <wp:anchor distT="0" distB="0" distL="114300" distR="114300" simplePos="0" relativeHeight="251659264" behindDoc="1" locked="0" layoutInCell="1" allowOverlap="1" wp14:anchorId="0E905FAC" wp14:editId="6A3ADBA8">
                <wp:simplePos x="0" y="0"/>
                <wp:positionH relativeFrom="page">
                  <wp:posOffset>303530</wp:posOffset>
                </wp:positionH>
                <wp:positionV relativeFrom="page">
                  <wp:posOffset>254000</wp:posOffset>
                </wp:positionV>
                <wp:extent cx="7383780" cy="10099675"/>
                <wp:effectExtent l="50800" t="25400" r="85725" b="111125"/>
                <wp:wrapNone/>
                <wp:docPr id="1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10099675"/>
                        </a:xfrm>
                        <a:prstGeom prst="rect">
                          <a:avLst/>
                        </a:prstGeom>
                        <a:solidFill>
                          <a:srgbClr val="C00000"/>
                        </a:solidFill>
                        <a:ln/>
                      </wps:spPr>
                      <wps:style>
                        <a:lnRef idx="1">
                          <a:schemeClr val="accent2"/>
                        </a:lnRef>
                        <a:fillRef idx="3">
                          <a:schemeClr val="accent2"/>
                        </a:fillRef>
                        <a:effectRef idx="2">
                          <a:schemeClr val="accent2"/>
                        </a:effectRef>
                        <a:fontRef idx="minor">
                          <a:schemeClr val="lt1"/>
                        </a:fontRef>
                      </wps:style>
                      <wps:txbx>
                        <w:txbxContent>
                          <w:p w:rsidR="00910F3D" w:rsidRDefault="00910F3D" w:rsidP="00584B72">
                            <w:r>
                              <w:rPr>
                                <w:noProof/>
                                <w:lang w:val="pl-PL"/>
                              </w:rPr>
                              <w:drawing>
                                <wp:inline distT="0" distB="0" distL="0" distR="0" wp14:anchorId="578F4BF2" wp14:editId="2F617123">
                                  <wp:extent cx="2171700" cy="26860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686050"/>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0E905FAC" id="Prostokąt 14" o:spid="_x0000_s1026" style="position:absolute;left:0;text-align:left;margin-left:23.9pt;margin-top:20pt;width:581.4pt;height:795.25pt;z-index:-251657216;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" fillcolor="#c00000" strokecolor="#bc4542 [3045]">
                <v:shadow on="t" color="black" opacity="22937f" origin=",.5" offset="0,.63889mm"/>
                <v:path arrowok="t"/>
                <v:textbox inset="21.6pt,,21.6pt">
                  <w:txbxContent>
                    <w:p w:rsidR="00910F3D" w:rsidRDefault="00910F3D" w:rsidP="00584B72">
                      <w:r>
                        <w:rPr>
                          <w:noProof/>
                          <w:lang w:val="pl-PL"/>
                        </w:rPr>
                        <w:drawing>
                          <wp:inline distT="0" distB="0" distL="0" distR="0" wp14:anchorId="578F4BF2" wp14:editId="2F617123">
                            <wp:extent cx="2171700" cy="268605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686050"/>
                                    </a:xfrm>
                                    <a:prstGeom prst="rect">
                                      <a:avLst/>
                                    </a:prstGeom>
                                    <a:noFill/>
                                    <a:ln>
                                      <a:noFill/>
                                    </a:ln>
                                  </pic:spPr>
                                </pic:pic>
                              </a:graphicData>
                            </a:graphic>
                          </wp:inline>
                        </w:drawing>
                      </w:r>
                    </w:p>
                  </w:txbxContent>
                </v:textbox>
                <w10:wrap anchorx="page" anchory="page"/>
              </v:rect>
            </w:pict>
          </mc:Fallback>
        </mc:AlternateContent>
      </w:r>
      <w:r w:rsidRPr="00EE6521">
        <w:rPr>
          <w:noProof/>
          <w:lang w:eastAsia="pl-PL"/>
        </w:rPr>
        <mc:AlternateContent>
          <mc:Choice Requires="wps">
            <w:drawing>
              <wp:anchor distT="0" distB="0" distL="114300" distR="114300" simplePos="0" relativeHeight="251663360" behindDoc="0" locked="0" layoutInCell="1" allowOverlap="1" wp14:anchorId="1883FAAB" wp14:editId="0286B05B">
                <wp:simplePos x="0" y="0"/>
                <wp:positionH relativeFrom="page">
                  <wp:posOffset>3439795</wp:posOffset>
                </wp:positionH>
                <wp:positionV relativeFrom="page">
                  <wp:posOffset>267335</wp:posOffset>
                </wp:positionV>
                <wp:extent cx="2875915" cy="3017520"/>
                <wp:effectExtent l="0" t="0" r="0" b="0"/>
                <wp:wrapNone/>
                <wp:docPr id="17" name="Prostokąt 1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0F3D" w:rsidRPr="00D92AD5" w:rsidRDefault="00910F3D" w:rsidP="00584B72">
                            <w:pPr>
                              <w:spacing w:before="240"/>
                              <w:jc w:val="center"/>
                              <w:rPr>
                                <w:rFonts w:asciiTheme="majorHAnsi" w:hAnsiTheme="majorHAnsi"/>
                                <w:sz w:val="20"/>
                                <w:szCs w:val="20"/>
                              </w:rPr>
                            </w:pPr>
                            <w:r w:rsidRPr="00D92AD5">
                              <w:rPr>
                                <w:rFonts w:asciiTheme="majorHAnsi" w:hAnsiTheme="majorHAnsi"/>
                                <w:color w:val="FFFFFF" w:themeColor="background1"/>
                                <w:sz w:val="20"/>
                                <w:szCs w:val="20"/>
                              </w:rPr>
                              <w:t xml:space="preserve">Program Rewitalizacji Gminy Dobroszyce </w:t>
                            </w:r>
                            <w:r>
                              <w:rPr>
                                <w:rFonts w:asciiTheme="majorHAnsi" w:hAnsiTheme="majorHAnsi"/>
                                <w:color w:val="FFFFFF" w:themeColor="background1"/>
                                <w:sz w:val="20"/>
                                <w:szCs w:val="20"/>
                              </w:rPr>
                              <w:br/>
                            </w:r>
                            <w:r w:rsidRPr="00D92AD5">
                              <w:rPr>
                                <w:rFonts w:asciiTheme="majorHAnsi" w:hAnsiTheme="majorHAnsi"/>
                                <w:color w:val="FFFFFF" w:themeColor="background1"/>
                                <w:sz w:val="20"/>
                                <w:szCs w:val="20"/>
                              </w:rPr>
                              <w:t>na lata 2016-</w:t>
                            </w:r>
                            <w:sdt>
                              <w:sdtPr>
                                <w:rPr>
                                  <w:rFonts w:asciiTheme="majorHAnsi" w:hAnsiTheme="majorHAnsi"/>
                                  <w:color w:val="FFFFFF" w:themeColor="background1"/>
                                  <w:sz w:val="20"/>
                                  <w:szCs w:val="20"/>
                                </w:rPr>
                                <w:alias w:val="Streszczenie"/>
                                <w:id w:val="1372649486"/>
                                <w:dataBinding w:prefixMappings="xmlns:ns0='http://schemas.microsoft.com/office/2006/coverPageProps'" w:xpath="/ns0:CoverPageProperties[1]/ns0:Abstract[1]" w:storeItemID="{55AF091B-3C7A-41E3-B477-F2FDAA23CFDA}"/>
                                <w:text/>
                              </w:sdtPr>
                              <w:sdtEndPr/>
                              <w:sdtContent>
                                <w:r w:rsidRPr="00D92AD5">
                                  <w:rPr>
                                    <w:rFonts w:asciiTheme="majorHAnsi" w:hAnsiTheme="majorHAnsi"/>
                                    <w:color w:val="FFFFFF" w:themeColor="background1"/>
                                    <w:sz w:val="20"/>
                                    <w:szCs w:val="20"/>
                                  </w:rPr>
                                  <w:t>2026</w:t>
                                </w:r>
                              </w:sdtContent>
                            </w:sdt>
                          </w:p>
                          <w:p w:rsidR="00910F3D" w:rsidRDefault="00910F3D" w:rsidP="00584B72">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1883FAAB" id="Prostokąt 17" o:spid="_x0000_s1027" style="position:absolute;left:0;text-align:left;margin-left:270.85pt;margin-top:21.05pt;width:226.45pt;height:237.6pt;z-index:251663360;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" fillcolor="#1f497d [3215]" stroked="f" strokeweight="2pt">
                <v:textbox inset="14.4pt,14.4pt,14.4pt,28.8pt">
                  <w:txbxContent>
                    <w:p w:rsidR="00910F3D" w:rsidRPr="00D92AD5" w:rsidRDefault="00910F3D" w:rsidP="00584B72">
                      <w:pPr>
                        <w:spacing w:before="240"/>
                        <w:jc w:val="center"/>
                        <w:rPr>
                          <w:rFonts w:asciiTheme="majorHAnsi" w:hAnsiTheme="majorHAnsi"/>
                          <w:sz w:val="20"/>
                          <w:szCs w:val="20"/>
                        </w:rPr>
                      </w:pPr>
                      <w:r w:rsidRPr="00D92AD5">
                        <w:rPr>
                          <w:rFonts w:asciiTheme="majorHAnsi" w:hAnsiTheme="majorHAnsi"/>
                          <w:color w:val="FFFFFF" w:themeColor="background1"/>
                          <w:sz w:val="20"/>
                          <w:szCs w:val="20"/>
                        </w:rPr>
                        <w:t xml:space="preserve">Program Rewitalizacji Gminy Dobroszyce </w:t>
                      </w:r>
                      <w:r>
                        <w:rPr>
                          <w:rFonts w:asciiTheme="majorHAnsi" w:hAnsiTheme="majorHAnsi"/>
                          <w:color w:val="FFFFFF" w:themeColor="background1"/>
                          <w:sz w:val="20"/>
                          <w:szCs w:val="20"/>
                        </w:rPr>
                        <w:br/>
                      </w:r>
                      <w:r w:rsidRPr="00D92AD5">
                        <w:rPr>
                          <w:rFonts w:asciiTheme="majorHAnsi" w:hAnsiTheme="majorHAnsi"/>
                          <w:color w:val="FFFFFF" w:themeColor="background1"/>
                          <w:sz w:val="20"/>
                          <w:szCs w:val="20"/>
                        </w:rPr>
                        <w:t>na lata 2016-</w:t>
                      </w:r>
                      <w:sdt>
                        <w:sdtPr>
                          <w:rPr>
                            <w:rFonts w:asciiTheme="majorHAnsi" w:hAnsiTheme="majorHAnsi"/>
                            <w:color w:val="FFFFFF" w:themeColor="background1"/>
                            <w:sz w:val="20"/>
                            <w:szCs w:val="20"/>
                          </w:rPr>
                          <w:alias w:val="Streszczenie"/>
                          <w:id w:val="1372649486"/>
                          <w:dataBinding w:prefixMappings="xmlns:ns0='http://schemas.microsoft.com/office/2006/coverPageProps'" w:xpath="/ns0:CoverPageProperties[1]/ns0:Abstract[1]" w:storeItemID="{55AF091B-3C7A-41E3-B477-F2FDAA23CFDA}"/>
                          <w:text/>
                        </w:sdtPr>
                        <w:sdtEndPr/>
                        <w:sdtContent>
                          <w:r w:rsidRPr="00D92AD5">
                            <w:rPr>
                              <w:rFonts w:asciiTheme="majorHAnsi" w:hAnsiTheme="majorHAnsi"/>
                              <w:color w:val="FFFFFF" w:themeColor="background1"/>
                              <w:sz w:val="20"/>
                              <w:szCs w:val="20"/>
                            </w:rPr>
                            <w:t>2026</w:t>
                          </w:r>
                        </w:sdtContent>
                      </w:sdt>
                    </w:p>
                    <w:p w:rsidR="00910F3D" w:rsidRDefault="00910F3D" w:rsidP="00584B72">
                      <w:pPr>
                        <w:spacing w:before="240"/>
                        <w:jc w:val="center"/>
                        <w:rPr>
                          <w:color w:val="FFFFFF" w:themeColor="background1"/>
                        </w:rPr>
                      </w:pPr>
                    </w:p>
                  </w:txbxContent>
                </v:textbox>
                <w10:wrap anchorx="page" anchory="page"/>
              </v:rect>
            </w:pict>
          </mc:Fallback>
        </mc:AlternateContent>
      </w:r>
      <w:r w:rsidRPr="00EE6521">
        <w:rPr>
          <w:noProof/>
          <w:lang w:eastAsia="pl-PL"/>
        </w:rPr>
        <mc:AlternateContent>
          <mc:Choice Requires="wps">
            <w:drawing>
              <wp:anchor distT="0" distB="0" distL="114300" distR="114300" simplePos="0" relativeHeight="251661312" behindDoc="0" locked="0" layoutInCell="1" allowOverlap="1" wp14:anchorId="47838B50" wp14:editId="4D8F9264">
                <wp:simplePos x="0" y="0"/>
                <wp:positionH relativeFrom="page">
                  <wp:posOffset>3326765</wp:posOffset>
                </wp:positionH>
                <wp:positionV relativeFrom="page">
                  <wp:posOffset>267335</wp:posOffset>
                </wp:positionV>
                <wp:extent cx="3108960" cy="7040880"/>
                <wp:effectExtent l="0" t="0" r="0" b="0"/>
                <wp:wrapNone/>
                <wp:docPr id="16" name="Prostokąt 1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5D1E41C8" id="Prostokąt 16" o:spid="_x0000_s1026" style="position:absolute;margin-left:261.95pt;margin-top:21.05pt;width:244.8pt;height:554.4pt;z-index:251661312;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" fillcolor="white [3212]" strokecolor="#938953 [1614]" strokeweight="1.25pt">
                <w10:wrap anchorx="page" anchory="page"/>
              </v:rect>
            </w:pict>
          </mc:Fallback>
        </mc:AlternateContent>
      </w:r>
    </w:p>
    <w:p w:rsidR="00584B72" w:rsidRPr="00EE6521" w:rsidRDefault="00584B72" w:rsidP="00680C8E">
      <w:pPr>
        <w:pStyle w:val="Nagwek1"/>
        <w:jc w:val="center"/>
        <w:rPr>
          <w:rFonts w:ascii="Calibri" w:hAnsi="Calibri"/>
          <w:sz w:val="44"/>
          <w:szCs w:val="44"/>
        </w:rPr>
      </w:pPr>
    </w:p>
    <w:p w:rsidR="00584B72" w:rsidRPr="00EE6521" w:rsidRDefault="00584B72" w:rsidP="00680C8E">
      <w:pPr>
        <w:pStyle w:val="Nagwek1"/>
        <w:jc w:val="center"/>
        <w:rPr>
          <w:rFonts w:ascii="Calibri" w:hAnsi="Calibri"/>
          <w:sz w:val="44"/>
          <w:szCs w:val="44"/>
        </w:rPr>
      </w:pPr>
    </w:p>
    <w:p w:rsidR="00584B72" w:rsidRPr="00EE6521" w:rsidRDefault="00584B72" w:rsidP="00680C8E">
      <w:pPr>
        <w:pStyle w:val="Nagwek1"/>
        <w:jc w:val="center"/>
        <w:rPr>
          <w:rFonts w:ascii="Calibri" w:hAnsi="Calibri"/>
          <w:sz w:val="44"/>
          <w:szCs w:val="44"/>
        </w:rPr>
      </w:pPr>
    </w:p>
    <w:p w:rsidR="00584B72" w:rsidRPr="00EE6521" w:rsidRDefault="00584B72" w:rsidP="00584B72">
      <w:pPr>
        <w:rPr>
          <w:rFonts w:asciiTheme="majorHAnsi" w:hAnsiTheme="majorHAnsi"/>
          <w:color w:val="1F497D" w:themeColor="text2"/>
          <w:sz w:val="32"/>
          <w:szCs w:val="32"/>
          <w:lang w:val="pl-PL"/>
        </w:rPr>
      </w:pPr>
      <w:r w:rsidRPr="00EE6521">
        <w:rPr>
          <w:rFonts w:asciiTheme="majorHAnsi" w:hAnsiTheme="majorHAnsi"/>
          <w:color w:val="4F81BD" w:themeColor="accent1"/>
          <w:sz w:val="72"/>
          <w:szCs w:val="72"/>
          <w:lang w:val="pl-PL"/>
        </w:rPr>
        <w:t xml:space="preserve"> </w:t>
      </w:r>
    </w:p>
    <w:p w:rsidR="00584B72" w:rsidRPr="00EE6521" w:rsidRDefault="00584B72" w:rsidP="00584B72">
      <w:pPr>
        <w:rPr>
          <w:rFonts w:asciiTheme="majorHAnsi" w:hAnsiTheme="majorHAnsi"/>
          <w:color w:val="4F81BD" w:themeColor="accent1"/>
          <w:sz w:val="72"/>
          <w:szCs w:val="72"/>
          <w:lang w:val="pl-PL"/>
        </w:rPr>
      </w:pPr>
      <w:r w:rsidRPr="00EE6521">
        <w:rPr>
          <w:lang w:val="pl-PL"/>
        </w:rPr>
        <w:t xml:space="preserve"> </w:t>
      </w:r>
      <w:sdt>
        <w:sdtPr>
          <w:rPr>
            <w:rFonts w:asciiTheme="majorHAnsi" w:hAnsiTheme="majorHAnsi"/>
            <w:color w:val="4F81BD" w:themeColor="accent1"/>
            <w:sz w:val="72"/>
            <w:szCs w:val="72"/>
            <w:lang w:val="pl-PL"/>
          </w:rPr>
          <w:alias w:val="Tytuł"/>
          <w:id w:val="810671328"/>
          <w:showingPlcHdr/>
          <w:dataBinding w:prefixMappings="xmlns:ns0='http://schemas.openxmlformats.org/package/2006/metadata/core-properties' xmlns:ns1='http://purl.org/dc/elements/1.1/'" w:xpath="/ns0:coreProperties[1]/ns1:title[1]" w:storeItemID="{6C3C8BC8-F283-45AE-878A-BAB7291924A1}"/>
          <w:text/>
        </w:sdtPr>
        <w:sdtEndPr/>
        <w:sdtContent>
          <w:r w:rsidRPr="00EE6521">
            <w:rPr>
              <w:rFonts w:asciiTheme="majorHAnsi" w:hAnsiTheme="majorHAnsi"/>
              <w:color w:val="4F81BD" w:themeColor="accent1"/>
              <w:sz w:val="72"/>
              <w:szCs w:val="72"/>
              <w:lang w:val="pl-PL"/>
            </w:rPr>
            <w:t xml:space="preserve">     </w:t>
          </w:r>
        </w:sdtContent>
      </w:sdt>
    </w:p>
    <w:p w:rsidR="00584B72" w:rsidRPr="00EE6521" w:rsidRDefault="00122EF2" w:rsidP="00584B72">
      <w:pPr>
        <w:rPr>
          <w:rFonts w:asciiTheme="majorHAnsi" w:hAnsiTheme="majorHAnsi"/>
          <w:color w:val="4F81BD" w:themeColor="accent1"/>
          <w:sz w:val="72"/>
          <w:szCs w:val="72"/>
          <w:lang w:val="pl-PL"/>
        </w:rPr>
      </w:pPr>
      <w:sdt>
        <w:sdtPr>
          <w:rPr>
            <w:rFonts w:asciiTheme="majorHAnsi" w:hAnsiTheme="majorHAnsi"/>
            <w:color w:val="4F81BD" w:themeColor="accent1"/>
            <w:sz w:val="72"/>
            <w:szCs w:val="72"/>
            <w:lang w:val="pl-PL"/>
          </w:rPr>
          <w:alias w:val="Tytuł"/>
          <w:id w:val="1091889391"/>
          <w:showingPlcHdr/>
          <w:dataBinding w:prefixMappings="xmlns:ns0='http://schemas.openxmlformats.org/package/2006/metadata/core-properties' xmlns:ns1='http://purl.org/dc/elements/1.1/'" w:xpath="/ns0:coreProperties[1]/ns1:title[1]" w:storeItemID="{6C3C8BC8-F283-45AE-878A-BAB7291924A1}"/>
          <w:text/>
        </w:sdtPr>
        <w:sdtEndPr/>
        <w:sdtContent>
          <w:r w:rsidR="00584B72" w:rsidRPr="00EE6521">
            <w:rPr>
              <w:rFonts w:asciiTheme="majorHAnsi" w:hAnsiTheme="majorHAnsi"/>
              <w:color w:val="4F81BD" w:themeColor="accent1"/>
              <w:sz w:val="72"/>
              <w:szCs w:val="72"/>
              <w:lang w:val="pl-PL"/>
            </w:rPr>
            <w:t xml:space="preserve">     </w:t>
          </w:r>
        </w:sdtContent>
      </w:sdt>
    </w:p>
    <w:p w:rsidR="00680C8E" w:rsidRPr="00EE6521" w:rsidRDefault="00D92AD5" w:rsidP="00584B72">
      <w:pPr>
        <w:pStyle w:val="Nagwek1"/>
        <w:jc w:val="center"/>
        <w:rPr>
          <w:sz w:val="44"/>
          <w:szCs w:val="44"/>
        </w:rPr>
      </w:pPr>
      <w:bookmarkStart w:id="2" w:name="_Toc322555932"/>
      <w:r w:rsidRPr="00EE6521">
        <w:rPr>
          <w:b w:val="0"/>
          <w:noProof/>
          <w:sz w:val="36"/>
          <w:lang w:eastAsia="pl-PL"/>
        </w:rPr>
        <mc:AlternateContent>
          <mc:Choice Requires="wps">
            <w:drawing>
              <wp:anchor distT="0" distB="0" distL="114300" distR="114300" simplePos="0" relativeHeight="251666432" behindDoc="0" locked="0" layoutInCell="1" allowOverlap="1" wp14:anchorId="6DF56B0B" wp14:editId="3F6ECDA0">
                <wp:simplePos x="0" y="0"/>
                <wp:positionH relativeFrom="page">
                  <wp:posOffset>3481705</wp:posOffset>
                </wp:positionH>
                <wp:positionV relativeFrom="page">
                  <wp:posOffset>6010910</wp:posOffset>
                </wp:positionV>
                <wp:extent cx="2720340" cy="1228090"/>
                <wp:effectExtent l="0" t="0" r="0" b="0"/>
                <wp:wrapSquare wrapText="bothSides"/>
                <wp:docPr id="33" name="Pole tekstowe 33"/>
                <wp:cNvGraphicFramePr/>
                <a:graphic xmlns:a="http://schemas.openxmlformats.org/drawingml/2006/main">
                  <a:graphicData uri="http://schemas.microsoft.com/office/word/2010/wordprocessingShape">
                    <wps:wsp>
                      <wps:cNvSpPr txBox="1"/>
                      <wps:spPr>
                        <a:xfrm>
                          <a:off x="0" y="0"/>
                          <a:ext cx="2720340" cy="1228090"/>
                        </a:xfrm>
                        <a:prstGeom prst="rect">
                          <a:avLst/>
                        </a:prstGeom>
                        <a:noFill/>
                        <a:ln w="6350">
                          <a:noFill/>
                        </a:ln>
                        <a:effectLst/>
                      </wps:spPr>
                      <wps:txbx>
                        <w:txbxContent>
                          <w:p w:rsidR="00910F3D" w:rsidRPr="00D92AD5" w:rsidRDefault="00910F3D" w:rsidP="00584B72">
                            <w:pPr>
                              <w:pStyle w:val="Bezodstpw"/>
                              <w:rPr>
                                <w:rFonts w:asciiTheme="majorHAnsi" w:hAnsiTheme="majorHAnsi"/>
                                <w:color w:val="1F497D" w:themeColor="text2"/>
                              </w:rPr>
                            </w:pPr>
                            <w:r w:rsidRPr="00D92AD5">
                              <w:rPr>
                                <w:rFonts w:asciiTheme="majorHAnsi" w:hAnsiTheme="majorHAnsi"/>
                                <w:color w:val="1F497D" w:themeColor="text2"/>
                              </w:rPr>
                              <w:t>Opracowane przez konsorcjum firm:</w:t>
                            </w:r>
                          </w:p>
                          <w:p w:rsidR="00910F3D" w:rsidRPr="00D92AD5" w:rsidRDefault="00910F3D" w:rsidP="00584B72">
                            <w:pPr>
                              <w:pStyle w:val="Bezodstpw"/>
                              <w:rPr>
                                <w:rFonts w:asciiTheme="majorHAnsi" w:hAnsiTheme="majorHAnsi"/>
                                <w:color w:val="1F497D" w:themeColor="text2"/>
                              </w:rPr>
                            </w:pPr>
                            <w:r w:rsidRPr="00D92AD5">
                              <w:rPr>
                                <w:rFonts w:asciiTheme="majorHAnsi" w:hAnsiTheme="majorHAnsi"/>
                                <w:color w:val="1F497D" w:themeColor="text2"/>
                              </w:rPr>
                              <w:t>Biuro Projektów Rewitalizacji S.A. – Lider</w:t>
                            </w:r>
                          </w:p>
                          <w:p w:rsidR="00910F3D" w:rsidRPr="00D92AD5" w:rsidRDefault="00910F3D" w:rsidP="00584B72">
                            <w:pPr>
                              <w:pStyle w:val="Bezodstpw"/>
                              <w:rPr>
                                <w:rFonts w:asciiTheme="majorHAnsi" w:hAnsiTheme="majorHAnsi"/>
                                <w:color w:val="1F497D" w:themeColor="text2"/>
                              </w:rPr>
                            </w:pPr>
                            <w:r w:rsidRPr="00D92AD5">
                              <w:rPr>
                                <w:rFonts w:asciiTheme="majorHAnsi" w:hAnsiTheme="majorHAnsi"/>
                                <w:color w:val="1F497D" w:themeColor="text2"/>
                              </w:rPr>
                              <w:t>INVESTIS Marcin Sosnowski - Partner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type w14:anchorId="6DF56B0B" id="_x0000_t202" coordsize="21600,21600" o:spt="202" path="m,l,21600r21600,l21600,xe">
                <v:stroke joinstyle="miter"/>
                <v:path gradientshapeok="t" o:connecttype="rect"/>
              </v:shapetype>
              <v:shape id="Pole tekstowe 33" o:spid="_x0000_s1028" type="#_x0000_t202" style="position:absolute;left:0;text-align:left;margin-left:274.15pt;margin-top:473.3pt;width:214.2pt;height:96.7pt;z-index:25166643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" filled="f" stroked="f" strokeweight=".5pt">
                <v:textbox>
                  <w:txbxContent>
                    <w:p w:rsidR="00910F3D" w:rsidRPr="00D92AD5" w:rsidRDefault="00910F3D" w:rsidP="00584B72">
                      <w:pPr>
                        <w:pStyle w:val="Bezodstpw"/>
                        <w:rPr>
                          <w:rFonts w:asciiTheme="majorHAnsi" w:hAnsiTheme="majorHAnsi"/>
                          <w:color w:val="1F497D" w:themeColor="text2"/>
                        </w:rPr>
                      </w:pPr>
                      <w:r w:rsidRPr="00D92AD5">
                        <w:rPr>
                          <w:rFonts w:asciiTheme="majorHAnsi" w:hAnsiTheme="majorHAnsi"/>
                          <w:color w:val="1F497D" w:themeColor="text2"/>
                        </w:rPr>
                        <w:t>Opracowane przez konsorcjum firm:</w:t>
                      </w:r>
                    </w:p>
                    <w:p w:rsidR="00910F3D" w:rsidRPr="00D92AD5" w:rsidRDefault="00910F3D" w:rsidP="00584B72">
                      <w:pPr>
                        <w:pStyle w:val="Bezodstpw"/>
                        <w:rPr>
                          <w:rFonts w:asciiTheme="majorHAnsi" w:hAnsiTheme="majorHAnsi"/>
                          <w:color w:val="1F497D" w:themeColor="text2"/>
                        </w:rPr>
                      </w:pPr>
                      <w:r w:rsidRPr="00D92AD5">
                        <w:rPr>
                          <w:rFonts w:asciiTheme="majorHAnsi" w:hAnsiTheme="majorHAnsi"/>
                          <w:color w:val="1F497D" w:themeColor="text2"/>
                        </w:rPr>
                        <w:t>Biuro Projektów Rewitalizacji S.A. – Lider</w:t>
                      </w:r>
                    </w:p>
                    <w:p w:rsidR="00910F3D" w:rsidRPr="00D92AD5" w:rsidRDefault="00910F3D" w:rsidP="00584B72">
                      <w:pPr>
                        <w:pStyle w:val="Bezodstpw"/>
                        <w:rPr>
                          <w:rFonts w:asciiTheme="majorHAnsi" w:hAnsiTheme="majorHAnsi"/>
                          <w:color w:val="1F497D" w:themeColor="text2"/>
                        </w:rPr>
                      </w:pPr>
                      <w:r w:rsidRPr="00D92AD5">
                        <w:rPr>
                          <w:rFonts w:asciiTheme="majorHAnsi" w:hAnsiTheme="majorHAnsi"/>
                          <w:color w:val="1F497D" w:themeColor="text2"/>
                        </w:rPr>
                        <w:t>INVESTIS Marcin Sosnowski - Partner</w:t>
                      </w:r>
                    </w:p>
                  </w:txbxContent>
                </v:textbox>
                <w10:wrap type="square" anchorx="page" anchory="page"/>
              </v:shape>
            </w:pict>
          </mc:Fallback>
        </mc:AlternateContent>
      </w:r>
      <w:r w:rsidR="00584B72" w:rsidRPr="00EE6521">
        <w:t xml:space="preserve"> </w:t>
      </w:r>
      <w:r w:rsidR="00584B72" w:rsidRPr="00EE6521">
        <w:rPr>
          <w:noProof/>
          <w:lang w:eastAsia="pl-PL"/>
        </w:rPr>
        <mc:AlternateContent>
          <mc:Choice Requires="wps">
            <w:drawing>
              <wp:anchor distT="0" distB="0" distL="114300" distR="114300" simplePos="0" relativeHeight="251665408" behindDoc="0" locked="0" layoutInCell="1" allowOverlap="1" wp14:anchorId="02C43118" wp14:editId="4728B630">
                <wp:simplePos x="0" y="0"/>
                <wp:positionH relativeFrom="page">
                  <wp:posOffset>3481705</wp:posOffset>
                </wp:positionH>
                <wp:positionV relativeFrom="page">
                  <wp:posOffset>3757295</wp:posOffset>
                </wp:positionV>
                <wp:extent cx="2720340" cy="2057400"/>
                <wp:effectExtent l="0" t="0" r="0" b="0"/>
                <wp:wrapSquare wrapText="bothSides"/>
                <wp:docPr id="39" name="Pole tekstowe 39"/>
                <wp:cNvGraphicFramePr/>
                <a:graphic xmlns:a="http://schemas.openxmlformats.org/drawingml/2006/main">
                  <a:graphicData uri="http://schemas.microsoft.com/office/word/2010/wordprocessingShape">
                    <wps:wsp>
                      <wps:cNvSpPr txBox="1"/>
                      <wps:spPr>
                        <a:xfrm>
                          <a:off x="0" y="0"/>
                          <a:ext cx="2720340" cy="2057400"/>
                        </a:xfrm>
                        <a:prstGeom prst="rect">
                          <a:avLst/>
                        </a:prstGeom>
                        <a:noFill/>
                        <a:ln w="6350">
                          <a:noFill/>
                        </a:ln>
                        <a:effectLst/>
                      </wps:spPr>
                      <wps:txbx>
                        <w:txbxContent>
                          <w:sdt>
                            <w:sdtPr>
                              <w:rPr>
                                <w:rFonts w:asciiTheme="majorHAnsi" w:hAnsiTheme="majorHAnsi"/>
                                <w:color w:val="4F81BD" w:themeColor="accent1"/>
                                <w:sz w:val="72"/>
                                <w:szCs w:val="72"/>
                              </w:rPr>
                              <w:alias w:val="Tytuł"/>
                              <w:id w:val="-1613588237"/>
                              <w:showingPlcHdr/>
                              <w:dataBinding w:prefixMappings="xmlns:ns0='http://schemas.openxmlformats.org/package/2006/metadata/core-properties' xmlns:ns1='http://purl.org/dc/elements/1.1/'" w:xpath="/ns0:coreProperties[1]/ns1:title[1]" w:storeItemID="{6C3C8BC8-F283-45AE-878A-BAB7291924A1}"/>
                              <w:text/>
                            </w:sdtPr>
                            <w:sdtEndPr/>
                            <w:sdtContent>
                              <w:p w:rsidR="00910F3D" w:rsidRDefault="00910F3D" w:rsidP="00584B72">
                                <w:pPr>
                                  <w:rPr>
                                    <w:rFonts w:asciiTheme="majorHAnsi" w:hAnsiTheme="majorHAnsi"/>
                                    <w:color w:val="4F81BD" w:themeColor="accent1"/>
                                    <w:sz w:val="72"/>
                                    <w:szCs w:val="72"/>
                                  </w:rPr>
                                </w:pPr>
                                <w:r>
                                  <w:rPr>
                                    <w:rFonts w:asciiTheme="majorHAnsi" w:hAnsiTheme="majorHAnsi"/>
                                    <w:color w:val="4F81BD" w:themeColor="accent1"/>
                                    <w:sz w:val="72"/>
                                    <w:szCs w:val="72"/>
                                  </w:rPr>
                                  <w:t xml:space="preserve">     </w:t>
                                </w:r>
                              </w:p>
                            </w:sdtContent>
                          </w:sdt>
                          <w:p w:rsidR="00910F3D" w:rsidRDefault="00122EF2" w:rsidP="00584B72">
                            <w:pPr>
                              <w:rPr>
                                <w:rFonts w:asciiTheme="majorHAnsi" w:hAnsiTheme="majorHAnsi"/>
                                <w:color w:val="1F497D" w:themeColor="text2"/>
                                <w:sz w:val="32"/>
                                <w:szCs w:val="32"/>
                              </w:rPr>
                            </w:pPr>
                            <w:sdt>
                              <w:sdtPr>
                                <w:rPr>
                                  <w:rFonts w:asciiTheme="majorHAnsi" w:hAnsiTheme="majorHAnsi"/>
                                  <w:color w:val="1F497D" w:themeColor="text2"/>
                                  <w:sz w:val="32"/>
                                  <w:szCs w:val="32"/>
                                </w:rPr>
                                <w:alias w:val="Podtytuł"/>
                                <w:id w:val="118433228"/>
                                <w:dataBinding w:prefixMappings="xmlns:ns0='http://schemas.openxmlformats.org/package/2006/metadata/core-properties' xmlns:ns1='http://purl.org/dc/elements/1.1/'" w:xpath="/ns0:coreProperties[1]/ns1:subject[1]" w:storeItemID="{6C3C8BC8-F283-45AE-878A-BAB7291924A1}"/>
                                <w:text/>
                              </w:sdtPr>
                              <w:sdtEndPr/>
                              <w:sdtContent>
                                <w:r w:rsidR="00910F3D">
                                  <w:rPr>
                                    <w:rFonts w:asciiTheme="majorHAnsi" w:hAnsiTheme="majorHAnsi"/>
                                    <w:color w:val="1F497D" w:themeColor="text2"/>
                                    <w:sz w:val="32"/>
                                    <w:szCs w:val="32"/>
                                    <w:lang w:val="pl-PL"/>
                                  </w:rPr>
                                  <w:t xml:space="preserve">Szczegółowa analiza </w:t>
                                </w:r>
                              </w:sdtContent>
                            </w:sdt>
                            <w:r w:rsidR="00910F3D">
                              <w:rPr>
                                <w:rFonts w:asciiTheme="majorHAnsi" w:hAnsiTheme="majorHAnsi"/>
                                <w:color w:val="1F497D" w:themeColor="text2"/>
                                <w:sz w:val="32"/>
                                <w:szCs w:val="32"/>
                              </w:rPr>
                              <w:t>zjawisk negatywnych oraz wyznaczenie obszarów zdegradowanych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 w14:anchorId="02C43118" id="Pole tekstowe 39" o:spid="_x0000_s1029" type="#_x0000_t202" style="position:absolute;left:0;text-align:left;margin-left:274.15pt;margin-top:295.85pt;width:214.2pt;height:162pt;z-index:251665408;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" filled="f" stroked="f" strokeweight=".5pt">
                <v:textbox>
                  <w:txbxContent>
                    <w:sdt>
                      <w:sdtPr>
                        <w:rPr>
                          <w:rFonts w:asciiTheme="majorHAnsi" w:hAnsiTheme="majorHAnsi"/>
                          <w:color w:val="4F81BD" w:themeColor="accent1"/>
                          <w:sz w:val="72"/>
                          <w:szCs w:val="72"/>
                        </w:rPr>
                        <w:alias w:val="Tytuł"/>
                        <w:id w:val="-1613588237"/>
                        <w:showingPlcHdr/>
                        <w:dataBinding w:prefixMappings="xmlns:ns0='http://schemas.openxmlformats.org/package/2006/metadata/core-properties' xmlns:ns1='http://purl.org/dc/elements/1.1/'" w:xpath="/ns0:coreProperties[1]/ns1:title[1]" w:storeItemID="{6C3C8BC8-F283-45AE-878A-BAB7291924A1}"/>
                        <w:text/>
                      </w:sdtPr>
                      <w:sdtEndPr/>
                      <w:sdtContent>
                        <w:p w:rsidR="00910F3D" w:rsidRDefault="00910F3D" w:rsidP="00584B72">
                          <w:pPr>
                            <w:rPr>
                              <w:rFonts w:asciiTheme="majorHAnsi" w:hAnsiTheme="majorHAnsi"/>
                              <w:color w:val="4F81BD" w:themeColor="accent1"/>
                              <w:sz w:val="72"/>
                              <w:szCs w:val="72"/>
                            </w:rPr>
                          </w:pPr>
                          <w:r>
                            <w:rPr>
                              <w:rFonts w:asciiTheme="majorHAnsi" w:hAnsiTheme="majorHAnsi"/>
                              <w:color w:val="4F81BD" w:themeColor="accent1"/>
                              <w:sz w:val="72"/>
                              <w:szCs w:val="72"/>
                            </w:rPr>
                            <w:t xml:space="preserve">     </w:t>
                          </w:r>
                        </w:p>
                      </w:sdtContent>
                    </w:sdt>
                    <w:p w:rsidR="00910F3D" w:rsidRDefault="00122EF2" w:rsidP="00584B72">
                      <w:pPr>
                        <w:rPr>
                          <w:rFonts w:asciiTheme="majorHAnsi" w:hAnsiTheme="majorHAnsi"/>
                          <w:color w:val="1F497D" w:themeColor="text2"/>
                          <w:sz w:val="32"/>
                          <w:szCs w:val="32"/>
                        </w:rPr>
                      </w:pPr>
                      <w:sdt>
                        <w:sdtPr>
                          <w:rPr>
                            <w:rFonts w:asciiTheme="majorHAnsi" w:hAnsiTheme="majorHAnsi"/>
                            <w:color w:val="1F497D" w:themeColor="text2"/>
                            <w:sz w:val="32"/>
                            <w:szCs w:val="32"/>
                          </w:rPr>
                          <w:alias w:val="Podtytuł"/>
                          <w:id w:val="118433228"/>
                          <w:dataBinding w:prefixMappings="xmlns:ns0='http://schemas.openxmlformats.org/package/2006/metadata/core-properties' xmlns:ns1='http://purl.org/dc/elements/1.1/'" w:xpath="/ns0:coreProperties[1]/ns1:subject[1]" w:storeItemID="{6C3C8BC8-F283-45AE-878A-BAB7291924A1}"/>
                          <w:text/>
                        </w:sdtPr>
                        <w:sdtEndPr/>
                        <w:sdtContent>
                          <w:r w:rsidR="00910F3D">
                            <w:rPr>
                              <w:rFonts w:asciiTheme="majorHAnsi" w:hAnsiTheme="majorHAnsi"/>
                              <w:color w:val="1F497D" w:themeColor="text2"/>
                              <w:sz w:val="32"/>
                              <w:szCs w:val="32"/>
                              <w:lang w:val="pl-PL"/>
                            </w:rPr>
                            <w:t xml:space="preserve">Szczegółowa analiza </w:t>
                          </w:r>
                        </w:sdtContent>
                      </w:sdt>
                      <w:r w:rsidR="00910F3D">
                        <w:rPr>
                          <w:rFonts w:asciiTheme="majorHAnsi" w:hAnsiTheme="majorHAnsi"/>
                          <w:color w:val="1F497D" w:themeColor="text2"/>
                          <w:sz w:val="32"/>
                          <w:szCs w:val="32"/>
                        </w:rPr>
                        <w:t>zjawisk negatywnych oraz wyznaczenie obszarów zdegradowanych</w:t>
                      </w:r>
                    </w:p>
                  </w:txbxContent>
                </v:textbox>
                <w10:wrap type="square" anchorx="page" anchory="page"/>
              </v:shape>
            </w:pict>
          </mc:Fallback>
        </mc:AlternateContent>
      </w:r>
      <w:bookmarkEnd w:id="2"/>
    </w:p>
    <w:p w:rsidR="00680C8E" w:rsidRPr="00EE6521" w:rsidRDefault="00680C8E" w:rsidP="00680C8E">
      <w:pPr>
        <w:rPr>
          <w:lang w:val="pl-PL"/>
        </w:rPr>
      </w:pPr>
    </w:p>
    <w:p w:rsidR="0065285E" w:rsidRPr="00EE6521" w:rsidRDefault="0065285E" w:rsidP="00680C8E">
      <w:pPr>
        <w:rPr>
          <w:sz w:val="40"/>
          <w:szCs w:val="40"/>
          <w:lang w:val="pl-PL"/>
        </w:rPr>
      </w:pPr>
    </w:p>
    <w:p w:rsidR="0065285E" w:rsidRPr="00EE6521" w:rsidRDefault="0065285E" w:rsidP="00680C8E">
      <w:pPr>
        <w:rPr>
          <w:lang w:val="pl-PL"/>
        </w:rPr>
      </w:pPr>
    </w:p>
    <w:p w:rsidR="0065285E" w:rsidRPr="00EE6521" w:rsidRDefault="0065285E" w:rsidP="00680C8E">
      <w:pPr>
        <w:rPr>
          <w:lang w:val="pl-PL"/>
        </w:rPr>
      </w:pPr>
    </w:p>
    <w:p w:rsidR="00584B72" w:rsidRPr="00EE6521" w:rsidRDefault="00584B72" w:rsidP="00FB5E6B">
      <w:pPr>
        <w:jc w:val="center"/>
        <w:rPr>
          <w:rFonts w:asciiTheme="majorHAnsi" w:hAnsiTheme="majorHAnsi"/>
          <w:b/>
          <w:sz w:val="36"/>
          <w:szCs w:val="36"/>
          <w:lang w:val="pl-PL"/>
        </w:rPr>
      </w:pPr>
    </w:p>
    <w:p w:rsidR="00F31671" w:rsidRDefault="00F31671" w:rsidP="00F31671">
      <w:pPr>
        <w:pStyle w:val="Nagwek1"/>
        <w:spacing w:before="0" w:line="240" w:lineRule="auto"/>
        <w:rPr>
          <w:rFonts w:asciiTheme="majorHAnsi" w:eastAsiaTheme="minorEastAsia" w:hAnsiTheme="majorHAnsi" w:cs="Times"/>
          <w:bCs w:val="0"/>
          <w:color w:val="262626"/>
          <w:sz w:val="36"/>
          <w:szCs w:val="36"/>
          <w:lang w:eastAsia="pl-PL"/>
        </w:rPr>
      </w:pPr>
    </w:p>
    <w:p w:rsidR="00335A72" w:rsidRDefault="00335A72" w:rsidP="00335A72">
      <w:pPr>
        <w:rPr>
          <w:lang w:val="pl-PL"/>
        </w:rPr>
      </w:pPr>
    </w:p>
    <w:p w:rsidR="00335A72" w:rsidRDefault="00335A72" w:rsidP="00335A72">
      <w:pPr>
        <w:rPr>
          <w:lang w:val="pl-PL"/>
        </w:rPr>
      </w:pPr>
    </w:p>
    <w:p w:rsidR="00335A72" w:rsidRDefault="00335A72" w:rsidP="00335A72">
      <w:pPr>
        <w:rPr>
          <w:lang w:val="pl-PL"/>
        </w:rPr>
      </w:pPr>
    </w:p>
    <w:p w:rsidR="00335A72" w:rsidRPr="00335A72" w:rsidRDefault="00335A72" w:rsidP="00335A72">
      <w:pPr>
        <w:rPr>
          <w:lang w:val="pl-PL"/>
        </w:rPr>
      </w:pPr>
    </w:p>
    <w:p w:rsidR="001A4BCE" w:rsidRPr="00EE6521" w:rsidRDefault="001A4BCE" w:rsidP="001A4BCE">
      <w:pPr>
        <w:pStyle w:val="Nagwek1"/>
        <w:spacing w:before="0" w:line="240" w:lineRule="auto"/>
        <w:rPr>
          <w:rFonts w:asciiTheme="majorHAnsi" w:hAnsiTheme="majorHAnsi"/>
          <w:sz w:val="28"/>
          <w:szCs w:val="28"/>
        </w:rPr>
      </w:pPr>
    </w:p>
    <w:p w:rsidR="00F31671" w:rsidRPr="00EE6521" w:rsidRDefault="00F31671" w:rsidP="001A4BCE">
      <w:pPr>
        <w:pStyle w:val="Nagwek1"/>
        <w:spacing w:before="0" w:line="240" w:lineRule="auto"/>
        <w:rPr>
          <w:rFonts w:asciiTheme="majorHAnsi" w:hAnsiTheme="majorHAnsi"/>
          <w:sz w:val="28"/>
          <w:szCs w:val="28"/>
        </w:rPr>
      </w:pPr>
    </w:p>
    <w:p w:rsidR="006905E0" w:rsidRPr="00EE6521" w:rsidRDefault="006905E0" w:rsidP="006905E0">
      <w:pPr>
        <w:pStyle w:val="Spistreci1"/>
        <w:rPr>
          <w:rFonts w:cstheme="minorBidi"/>
          <w:color w:val="auto"/>
          <w:sz w:val="20"/>
          <w:szCs w:val="20"/>
          <w:lang w:val="pl-PL" w:eastAsia="ja-JP"/>
        </w:rPr>
      </w:pPr>
      <w:r w:rsidRPr="00EE6521">
        <w:rPr>
          <w:noProof w:val="0"/>
          <w:sz w:val="20"/>
          <w:szCs w:val="20"/>
          <w:lang w:val="pl-PL"/>
        </w:rPr>
        <w:fldChar w:fldCharType="begin"/>
      </w:r>
      <w:r w:rsidRPr="00EE6521">
        <w:rPr>
          <w:noProof w:val="0"/>
          <w:sz w:val="20"/>
          <w:szCs w:val="20"/>
          <w:lang w:val="pl-PL"/>
        </w:rPr>
        <w:instrText xml:space="preserve"> TOC \o "1-3" </w:instrText>
      </w:r>
      <w:r w:rsidRPr="00EE6521">
        <w:rPr>
          <w:noProof w:val="0"/>
          <w:sz w:val="20"/>
          <w:szCs w:val="20"/>
          <w:lang w:val="pl-PL"/>
        </w:rPr>
        <w:fldChar w:fldCharType="separate"/>
      </w:r>
      <w:r w:rsidRPr="00EE6521">
        <w:rPr>
          <w:sz w:val="20"/>
          <w:szCs w:val="20"/>
          <w:lang w:val="pl-PL"/>
        </w:rPr>
        <w:t xml:space="preserve"> </w:t>
      </w:r>
      <w:r w:rsidRPr="00EE6521">
        <w:rPr>
          <w:sz w:val="20"/>
          <w:szCs w:val="20"/>
          <w:lang w:val="pl-PL"/>
        </w:rPr>
        <w:tab/>
      </w:r>
      <w:r w:rsidRPr="00EE6521">
        <w:rPr>
          <w:sz w:val="20"/>
          <w:szCs w:val="20"/>
          <w:lang w:val="pl-PL"/>
        </w:rPr>
        <w:fldChar w:fldCharType="begin"/>
      </w:r>
      <w:r w:rsidRPr="00EE6521">
        <w:rPr>
          <w:sz w:val="20"/>
          <w:szCs w:val="20"/>
          <w:lang w:val="pl-PL"/>
        </w:rPr>
        <w:instrText xml:space="preserve"> PAGEREF _Toc322555932 \h </w:instrText>
      </w:r>
      <w:r w:rsidRPr="00EE6521">
        <w:rPr>
          <w:sz w:val="20"/>
          <w:szCs w:val="20"/>
          <w:lang w:val="pl-PL"/>
        </w:rPr>
      </w:r>
      <w:r w:rsidRPr="00EE6521">
        <w:rPr>
          <w:sz w:val="20"/>
          <w:szCs w:val="20"/>
          <w:lang w:val="pl-PL"/>
        </w:rPr>
        <w:fldChar w:fldCharType="separate"/>
      </w:r>
      <w:r w:rsidR="00180783">
        <w:rPr>
          <w:sz w:val="20"/>
          <w:szCs w:val="20"/>
          <w:lang w:val="pl-PL"/>
        </w:rPr>
        <w:t>1</w:t>
      </w:r>
      <w:r w:rsidRPr="00EE6521">
        <w:rPr>
          <w:sz w:val="20"/>
          <w:szCs w:val="20"/>
          <w:lang w:val="pl-PL"/>
        </w:rPr>
        <w:fldChar w:fldCharType="end"/>
      </w:r>
    </w:p>
    <w:p w:rsidR="006905E0" w:rsidRPr="00EE6521" w:rsidRDefault="006905E0" w:rsidP="006905E0">
      <w:pPr>
        <w:pStyle w:val="Spistreci1"/>
        <w:rPr>
          <w:sz w:val="20"/>
          <w:szCs w:val="20"/>
          <w:lang w:val="pl-PL"/>
        </w:rPr>
      </w:pPr>
    </w:p>
    <w:p w:rsidR="006905E0" w:rsidRPr="00EE6521" w:rsidRDefault="006905E0" w:rsidP="006905E0">
      <w:pPr>
        <w:pStyle w:val="Spistreci1"/>
        <w:rPr>
          <w:sz w:val="20"/>
          <w:szCs w:val="20"/>
          <w:lang w:val="pl-PL"/>
        </w:rPr>
      </w:pPr>
    </w:p>
    <w:p w:rsidR="006905E0" w:rsidRPr="00EE6521" w:rsidRDefault="006905E0" w:rsidP="006905E0">
      <w:pPr>
        <w:pStyle w:val="Spistreci1"/>
        <w:rPr>
          <w:sz w:val="20"/>
          <w:szCs w:val="20"/>
          <w:lang w:val="pl-PL"/>
        </w:rPr>
      </w:pPr>
    </w:p>
    <w:p w:rsidR="006905E0" w:rsidRPr="00EE6521" w:rsidRDefault="006905E0" w:rsidP="006905E0">
      <w:pPr>
        <w:pStyle w:val="Spistreci1"/>
        <w:rPr>
          <w:sz w:val="20"/>
          <w:szCs w:val="20"/>
          <w:lang w:val="pl-PL"/>
        </w:rPr>
      </w:pPr>
      <w:r w:rsidRPr="00EE6521">
        <w:rPr>
          <w:sz w:val="20"/>
          <w:szCs w:val="20"/>
          <w:lang w:val="pl-PL"/>
        </w:rPr>
        <w:t>Spis treści</w:t>
      </w:r>
    </w:p>
    <w:p w:rsidR="006905E0" w:rsidRPr="00EE6521" w:rsidRDefault="006905E0" w:rsidP="006905E0">
      <w:pPr>
        <w:pStyle w:val="Spistreci1"/>
        <w:rPr>
          <w:rFonts w:cstheme="minorBidi"/>
          <w:color w:val="auto"/>
          <w:sz w:val="20"/>
          <w:szCs w:val="20"/>
          <w:lang w:val="pl-PL" w:eastAsia="ja-JP"/>
        </w:rPr>
      </w:pPr>
      <w:r w:rsidRPr="00EE6521">
        <w:rPr>
          <w:sz w:val="20"/>
          <w:szCs w:val="20"/>
          <w:lang w:val="pl-PL"/>
        </w:rPr>
        <w:tab/>
      </w:r>
    </w:p>
    <w:p w:rsidR="006905E0" w:rsidRPr="00EE6521" w:rsidRDefault="006905E0" w:rsidP="006905E0">
      <w:pPr>
        <w:pStyle w:val="Spistreci1"/>
        <w:rPr>
          <w:rFonts w:cstheme="minorBidi"/>
          <w:color w:val="auto"/>
          <w:sz w:val="20"/>
          <w:szCs w:val="20"/>
          <w:lang w:val="pl-PL" w:eastAsia="ja-JP"/>
        </w:rPr>
      </w:pPr>
      <w:r w:rsidRPr="00EE6521">
        <w:rPr>
          <w:color w:val="365F91" w:themeColor="accent1" w:themeShade="BF"/>
          <w:sz w:val="20"/>
          <w:szCs w:val="20"/>
          <w:lang w:val="pl-PL"/>
        </w:rPr>
        <w:t>Wprowadzenie</w:t>
      </w:r>
      <w:r w:rsidRPr="00EE6521">
        <w:rPr>
          <w:sz w:val="20"/>
          <w:szCs w:val="20"/>
          <w:lang w:val="pl-PL"/>
        </w:rPr>
        <w:tab/>
      </w:r>
      <w:r w:rsidRPr="00EE6521">
        <w:rPr>
          <w:sz w:val="20"/>
          <w:szCs w:val="20"/>
          <w:lang w:val="pl-PL"/>
        </w:rPr>
        <w:fldChar w:fldCharType="begin"/>
      </w:r>
      <w:r w:rsidRPr="00EE6521">
        <w:rPr>
          <w:sz w:val="20"/>
          <w:szCs w:val="20"/>
          <w:lang w:val="pl-PL"/>
        </w:rPr>
        <w:instrText xml:space="preserve"> PAGEREF _Toc322555934 \h </w:instrText>
      </w:r>
      <w:r w:rsidRPr="00EE6521">
        <w:rPr>
          <w:sz w:val="20"/>
          <w:szCs w:val="20"/>
          <w:lang w:val="pl-PL"/>
        </w:rPr>
      </w:r>
      <w:r w:rsidRPr="00EE6521">
        <w:rPr>
          <w:sz w:val="20"/>
          <w:szCs w:val="20"/>
          <w:lang w:val="pl-PL"/>
        </w:rPr>
        <w:fldChar w:fldCharType="separate"/>
      </w:r>
      <w:r w:rsidR="00180783">
        <w:rPr>
          <w:sz w:val="20"/>
          <w:szCs w:val="20"/>
          <w:lang w:val="pl-PL"/>
        </w:rPr>
        <w:t>3</w:t>
      </w:r>
      <w:r w:rsidRPr="00EE6521">
        <w:rPr>
          <w:sz w:val="20"/>
          <w:szCs w:val="20"/>
          <w:lang w:val="pl-PL"/>
        </w:rPr>
        <w:fldChar w:fldCharType="end"/>
      </w:r>
    </w:p>
    <w:p w:rsidR="006905E0" w:rsidRPr="00EE6521" w:rsidRDefault="006905E0" w:rsidP="006905E0">
      <w:pPr>
        <w:pStyle w:val="Spistreci1"/>
        <w:rPr>
          <w:rFonts w:cstheme="minorBidi"/>
          <w:color w:val="auto"/>
          <w:sz w:val="20"/>
          <w:szCs w:val="20"/>
          <w:lang w:val="pl-PL" w:eastAsia="ja-JP"/>
        </w:rPr>
      </w:pPr>
      <w:r w:rsidRPr="00EE6521">
        <w:rPr>
          <w:sz w:val="20"/>
          <w:szCs w:val="20"/>
          <w:lang w:val="pl-PL"/>
        </w:rPr>
        <w:t>1. Diagnoza sytuacji: czynników i zjawisk kryzysowych oraz skala i charakter potrzeb rewitalizacyjnych</w:t>
      </w:r>
      <w:r w:rsidRPr="00EE6521">
        <w:rPr>
          <w:sz w:val="20"/>
          <w:szCs w:val="20"/>
          <w:lang w:val="pl-PL"/>
        </w:rPr>
        <w:tab/>
      </w:r>
      <w:r w:rsidRPr="00EE6521">
        <w:rPr>
          <w:sz w:val="20"/>
          <w:szCs w:val="20"/>
          <w:lang w:val="pl-PL"/>
        </w:rPr>
        <w:fldChar w:fldCharType="begin"/>
      </w:r>
      <w:r w:rsidRPr="00EE6521">
        <w:rPr>
          <w:sz w:val="20"/>
          <w:szCs w:val="20"/>
          <w:lang w:val="pl-PL"/>
        </w:rPr>
        <w:instrText xml:space="preserve"> PAGEREF _Toc322555935 \h </w:instrText>
      </w:r>
      <w:r w:rsidRPr="00EE6521">
        <w:rPr>
          <w:sz w:val="20"/>
          <w:szCs w:val="20"/>
          <w:lang w:val="pl-PL"/>
        </w:rPr>
      </w:r>
      <w:r w:rsidRPr="00EE6521">
        <w:rPr>
          <w:sz w:val="20"/>
          <w:szCs w:val="20"/>
          <w:lang w:val="pl-PL"/>
        </w:rPr>
        <w:fldChar w:fldCharType="separate"/>
      </w:r>
      <w:r w:rsidR="00180783">
        <w:rPr>
          <w:sz w:val="20"/>
          <w:szCs w:val="20"/>
          <w:lang w:val="pl-PL"/>
        </w:rPr>
        <w:t>4</w:t>
      </w:r>
      <w:r w:rsidRPr="00EE6521">
        <w:rPr>
          <w:sz w:val="20"/>
          <w:szCs w:val="20"/>
          <w:lang w:val="pl-PL"/>
        </w:rPr>
        <w:fldChar w:fldCharType="end"/>
      </w:r>
    </w:p>
    <w:p w:rsidR="006905E0" w:rsidRPr="00EE6521" w:rsidRDefault="006905E0">
      <w:pPr>
        <w:pStyle w:val="Spistreci2"/>
        <w:tabs>
          <w:tab w:val="right" w:pos="9056"/>
        </w:tabs>
        <w:rPr>
          <w:rFonts w:asciiTheme="majorHAnsi" w:hAnsiTheme="majorHAnsi" w:cstheme="minorBidi"/>
          <w:b w:val="0"/>
          <w:noProof/>
          <w:color w:val="auto"/>
          <w:lang w:val="pl-PL" w:eastAsia="ja-JP"/>
        </w:rPr>
      </w:pPr>
      <w:r w:rsidRPr="00EE6521">
        <w:rPr>
          <w:rFonts w:asciiTheme="majorHAnsi" w:hAnsiTheme="majorHAnsi"/>
          <w:noProof/>
          <w:color w:val="365F91" w:themeColor="accent1" w:themeShade="BF"/>
          <w:lang w:val="pl-PL"/>
        </w:rPr>
        <w:t>1.1. Analiza uwarunkowań lokalizacyjnych</w:t>
      </w:r>
      <w:r w:rsidRPr="00EE6521">
        <w:rPr>
          <w:rFonts w:asciiTheme="majorHAnsi" w:hAnsiTheme="majorHAnsi"/>
          <w:noProof/>
          <w:lang w:val="pl-PL"/>
        </w:rPr>
        <w:tab/>
      </w:r>
      <w:r w:rsidRPr="00EE6521">
        <w:rPr>
          <w:rFonts w:asciiTheme="majorHAnsi" w:hAnsiTheme="majorHAnsi"/>
          <w:noProof/>
          <w:lang w:val="pl-PL"/>
        </w:rPr>
        <w:fldChar w:fldCharType="begin"/>
      </w:r>
      <w:r w:rsidRPr="00EE6521">
        <w:rPr>
          <w:rFonts w:asciiTheme="majorHAnsi" w:hAnsiTheme="majorHAnsi"/>
          <w:noProof/>
          <w:lang w:val="pl-PL"/>
        </w:rPr>
        <w:instrText xml:space="preserve"> PAGEREF _Toc322555936 \h </w:instrText>
      </w:r>
      <w:r w:rsidRPr="00EE6521">
        <w:rPr>
          <w:rFonts w:asciiTheme="majorHAnsi" w:hAnsiTheme="majorHAnsi"/>
          <w:noProof/>
          <w:lang w:val="pl-PL"/>
        </w:rPr>
      </w:r>
      <w:r w:rsidRPr="00EE6521">
        <w:rPr>
          <w:rFonts w:asciiTheme="majorHAnsi" w:hAnsiTheme="majorHAnsi"/>
          <w:noProof/>
          <w:lang w:val="pl-PL"/>
        </w:rPr>
        <w:fldChar w:fldCharType="separate"/>
      </w:r>
      <w:r w:rsidR="00180783">
        <w:rPr>
          <w:rFonts w:asciiTheme="majorHAnsi" w:hAnsiTheme="majorHAnsi"/>
          <w:noProof/>
          <w:lang w:val="pl-PL"/>
        </w:rPr>
        <w:t>5</w:t>
      </w:r>
      <w:r w:rsidRPr="00EE6521">
        <w:rPr>
          <w:rFonts w:asciiTheme="majorHAnsi" w:hAnsiTheme="majorHAnsi"/>
          <w:noProof/>
          <w:lang w:val="pl-PL"/>
        </w:rPr>
        <w:fldChar w:fldCharType="end"/>
      </w:r>
    </w:p>
    <w:p w:rsidR="006905E0" w:rsidRPr="00EE6521" w:rsidRDefault="006905E0">
      <w:pPr>
        <w:pStyle w:val="Spistreci2"/>
        <w:tabs>
          <w:tab w:val="right" w:pos="9056"/>
        </w:tabs>
        <w:rPr>
          <w:rFonts w:asciiTheme="majorHAnsi" w:hAnsiTheme="majorHAnsi" w:cstheme="minorBidi"/>
          <w:b w:val="0"/>
          <w:noProof/>
          <w:color w:val="auto"/>
          <w:lang w:val="pl-PL" w:eastAsia="ja-JP"/>
        </w:rPr>
      </w:pPr>
      <w:r w:rsidRPr="00EE6521">
        <w:rPr>
          <w:rFonts w:asciiTheme="majorHAnsi" w:hAnsiTheme="majorHAnsi"/>
          <w:noProof/>
          <w:color w:val="000090"/>
          <w:lang w:val="pl-PL"/>
        </w:rPr>
        <w:t>1.2. Analiza demografii</w:t>
      </w:r>
      <w:r w:rsidRPr="00EE6521">
        <w:rPr>
          <w:rFonts w:asciiTheme="majorHAnsi" w:hAnsiTheme="majorHAnsi"/>
          <w:noProof/>
          <w:lang w:val="pl-PL"/>
        </w:rPr>
        <w:tab/>
      </w:r>
      <w:r w:rsidRPr="00EE6521">
        <w:rPr>
          <w:rFonts w:asciiTheme="majorHAnsi" w:hAnsiTheme="majorHAnsi"/>
          <w:noProof/>
          <w:lang w:val="pl-PL"/>
        </w:rPr>
        <w:fldChar w:fldCharType="begin"/>
      </w:r>
      <w:r w:rsidRPr="00EE6521">
        <w:rPr>
          <w:rFonts w:asciiTheme="majorHAnsi" w:hAnsiTheme="majorHAnsi"/>
          <w:noProof/>
          <w:lang w:val="pl-PL"/>
        </w:rPr>
        <w:instrText xml:space="preserve"> PAGEREF _Toc322555937 \h </w:instrText>
      </w:r>
      <w:r w:rsidRPr="00EE6521">
        <w:rPr>
          <w:rFonts w:asciiTheme="majorHAnsi" w:hAnsiTheme="majorHAnsi"/>
          <w:noProof/>
          <w:lang w:val="pl-PL"/>
        </w:rPr>
      </w:r>
      <w:r w:rsidRPr="00EE6521">
        <w:rPr>
          <w:rFonts w:asciiTheme="majorHAnsi" w:hAnsiTheme="majorHAnsi"/>
          <w:noProof/>
          <w:lang w:val="pl-PL"/>
        </w:rPr>
        <w:fldChar w:fldCharType="separate"/>
      </w:r>
      <w:r w:rsidR="00180783">
        <w:rPr>
          <w:rFonts w:asciiTheme="majorHAnsi" w:hAnsiTheme="majorHAnsi"/>
          <w:noProof/>
          <w:lang w:val="pl-PL"/>
        </w:rPr>
        <w:t>11</w:t>
      </w:r>
      <w:r w:rsidRPr="00EE6521">
        <w:rPr>
          <w:rFonts w:asciiTheme="majorHAnsi" w:hAnsiTheme="majorHAnsi"/>
          <w:noProof/>
          <w:lang w:val="pl-PL"/>
        </w:rPr>
        <w:fldChar w:fldCharType="end"/>
      </w:r>
    </w:p>
    <w:p w:rsidR="006905E0" w:rsidRPr="00EE6521" w:rsidRDefault="006905E0">
      <w:pPr>
        <w:pStyle w:val="Spistreci2"/>
        <w:tabs>
          <w:tab w:val="right" w:pos="9056"/>
        </w:tabs>
        <w:rPr>
          <w:rFonts w:asciiTheme="majorHAnsi" w:hAnsiTheme="majorHAnsi" w:cstheme="minorBidi"/>
          <w:b w:val="0"/>
          <w:noProof/>
          <w:color w:val="auto"/>
          <w:lang w:val="pl-PL" w:eastAsia="ja-JP"/>
        </w:rPr>
      </w:pPr>
      <w:r w:rsidRPr="00EE6521">
        <w:rPr>
          <w:rFonts w:asciiTheme="majorHAnsi" w:hAnsiTheme="majorHAnsi"/>
          <w:noProof/>
          <w:color w:val="000090"/>
          <w:lang w:val="pl-PL"/>
        </w:rPr>
        <w:t>1.3. Analiza uwarunkowań społecznych</w:t>
      </w:r>
      <w:r w:rsidRPr="00EE6521">
        <w:rPr>
          <w:rFonts w:asciiTheme="majorHAnsi" w:hAnsiTheme="majorHAnsi"/>
          <w:noProof/>
          <w:lang w:val="pl-PL"/>
        </w:rPr>
        <w:tab/>
      </w:r>
      <w:r w:rsidRPr="00EE6521">
        <w:rPr>
          <w:rFonts w:asciiTheme="majorHAnsi" w:hAnsiTheme="majorHAnsi"/>
          <w:noProof/>
          <w:lang w:val="pl-PL"/>
        </w:rPr>
        <w:fldChar w:fldCharType="begin"/>
      </w:r>
      <w:r w:rsidRPr="00EE6521">
        <w:rPr>
          <w:rFonts w:asciiTheme="majorHAnsi" w:hAnsiTheme="majorHAnsi"/>
          <w:noProof/>
          <w:lang w:val="pl-PL"/>
        </w:rPr>
        <w:instrText xml:space="preserve"> PAGEREF _Toc322555938 \h </w:instrText>
      </w:r>
      <w:r w:rsidRPr="00EE6521">
        <w:rPr>
          <w:rFonts w:asciiTheme="majorHAnsi" w:hAnsiTheme="majorHAnsi"/>
          <w:noProof/>
          <w:lang w:val="pl-PL"/>
        </w:rPr>
      </w:r>
      <w:r w:rsidRPr="00EE6521">
        <w:rPr>
          <w:rFonts w:asciiTheme="majorHAnsi" w:hAnsiTheme="majorHAnsi"/>
          <w:noProof/>
          <w:lang w:val="pl-PL"/>
        </w:rPr>
        <w:fldChar w:fldCharType="separate"/>
      </w:r>
      <w:r w:rsidR="00180783">
        <w:rPr>
          <w:rFonts w:asciiTheme="majorHAnsi" w:hAnsiTheme="majorHAnsi"/>
          <w:noProof/>
          <w:lang w:val="pl-PL"/>
        </w:rPr>
        <w:t>14</w:t>
      </w:r>
      <w:r w:rsidRPr="00EE6521">
        <w:rPr>
          <w:rFonts w:asciiTheme="majorHAnsi" w:hAnsiTheme="majorHAnsi"/>
          <w:noProof/>
          <w:lang w:val="pl-PL"/>
        </w:rPr>
        <w:fldChar w:fldCharType="end"/>
      </w:r>
    </w:p>
    <w:p w:rsidR="006905E0" w:rsidRPr="00EE6521" w:rsidRDefault="006905E0">
      <w:pPr>
        <w:pStyle w:val="Spistreci2"/>
        <w:tabs>
          <w:tab w:val="right" w:pos="9056"/>
        </w:tabs>
        <w:rPr>
          <w:rFonts w:asciiTheme="majorHAnsi" w:hAnsiTheme="majorHAnsi" w:cstheme="minorBidi"/>
          <w:b w:val="0"/>
          <w:noProof/>
          <w:color w:val="auto"/>
          <w:lang w:val="pl-PL" w:eastAsia="ja-JP"/>
        </w:rPr>
      </w:pPr>
      <w:r w:rsidRPr="00EE6521">
        <w:rPr>
          <w:rFonts w:asciiTheme="majorHAnsi" w:hAnsiTheme="majorHAnsi"/>
          <w:noProof/>
          <w:color w:val="000090"/>
          <w:lang w:val="pl-PL"/>
        </w:rPr>
        <w:t>1.4. Bezpieczeństwo publiczne i przestępczość</w:t>
      </w:r>
      <w:r w:rsidRPr="00EE6521">
        <w:rPr>
          <w:rFonts w:asciiTheme="majorHAnsi" w:hAnsiTheme="majorHAnsi"/>
          <w:noProof/>
          <w:lang w:val="pl-PL"/>
        </w:rPr>
        <w:tab/>
      </w:r>
      <w:r w:rsidRPr="00EE6521">
        <w:rPr>
          <w:rFonts w:asciiTheme="majorHAnsi" w:hAnsiTheme="majorHAnsi"/>
          <w:noProof/>
          <w:lang w:val="pl-PL"/>
        </w:rPr>
        <w:fldChar w:fldCharType="begin"/>
      </w:r>
      <w:r w:rsidRPr="00EE6521">
        <w:rPr>
          <w:rFonts w:asciiTheme="majorHAnsi" w:hAnsiTheme="majorHAnsi"/>
          <w:noProof/>
          <w:lang w:val="pl-PL"/>
        </w:rPr>
        <w:instrText xml:space="preserve"> PAGEREF _Toc322555939 \h </w:instrText>
      </w:r>
      <w:r w:rsidRPr="00EE6521">
        <w:rPr>
          <w:rFonts w:asciiTheme="majorHAnsi" w:hAnsiTheme="majorHAnsi"/>
          <w:noProof/>
          <w:lang w:val="pl-PL"/>
        </w:rPr>
      </w:r>
      <w:r w:rsidRPr="00EE6521">
        <w:rPr>
          <w:rFonts w:asciiTheme="majorHAnsi" w:hAnsiTheme="majorHAnsi"/>
          <w:noProof/>
          <w:lang w:val="pl-PL"/>
        </w:rPr>
        <w:fldChar w:fldCharType="separate"/>
      </w:r>
      <w:r w:rsidR="00180783">
        <w:rPr>
          <w:rFonts w:asciiTheme="majorHAnsi" w:hAnsiTheme="majorHAnsi"/>
          <w:noProof/>
          <w:lang w:val="pl-PL"/>
        </w:rPr>
        <w:t>20</w:t>
      </w:r>
      <w:r w:rsidRPr="00EE6521">
        <w:rPr>
          <w:rFonts w:asciiTheme="majorHAnsi" w:hAnsiTheme="majorHAnsi"/>
          <w:noProof/>
          <w:lang w:val="pl-PL"/>
        </w:rPr>
        <w:fldChar w:fldCharType="end"/>
      </w:r>
    </w:p>
    <w:p w:rsidR="006905E0" w:rsidRPr="00EE6521" w:rsidRDefault="006905E0">
      <w:pPr>
        <w:pStyle w:val="Spistreci2"/>
        <w:tabs>
          <w:tab w:val="right" w:pos="9056"/>
        </w:tabs>
        <w:rPr>
          <w:rFonts w:asciiTheme="majorHAnsi" w:hAnsiTheme="majorHAnsi" w:cstheme="minorBidi"/>
          <w:b w:val="0"/>
          <w:noProof/>
          <w:color w:val="auto"/>
          <w:lang w:val="pl-PL" w:eastAsia="ja-JP"/>
        </w:rPr>
      </w:pPr>
      <w:r w:rsidRPr="00EE6521">
        <w:rPr>
          <w:rFonts w:asciiTheme="majorHAnsi" w:hAnsiTheme="majorHAnsi"/>
          <w:noProof/>
          <w:color w:val="000090"/>
          <w:lang w:val="pl-PL"/>
        </w:rPr>
        <w:t>1.5. Aktywność społeczna mieszkańców</w:t>
      </w:r>
      <w:r w:rsidRPr="00EE6521">
        <w:rPr>
          <w:rFonts w:asciiTheme="majorHAnsi" w:hAnsiTheme="majorHAnsi"/>
          <w:noProof/>
          <w:lang w:val="pl-PL"/>
        </w:rPr>
        <w:tab/>
      </w:r>
      <w:r w:rsidRPr="00EE6521">
        <w:rPr>
          <w:rFonts w:asciiTheme="majorHAnsi" w:hAnsiTheme="majorHAnsi"/>
          <w:noProof/>
          <w:lang w:val="pl-PL"/>
        </w:rPr>
        <w:fldChar w:fldCharType="begin"/>
      </w:r>
      <w:r w:rsidRPr="00EE6521">
        <w:rPr>
          <w:rFonts w:asciiTheme="majorHAnsi" w:hAnsiTheme="majorHAnsi"/>
          <w:noProof/>
          <w:lang w:val="pl-PL"/>
        </w:rPr>
        <w:instrText xml:space="preserve"> PAGEREF _Toc322555940 \h </w:instrText>
      </w:r>
      <w:r w:rsidRPr="00EE6521">
        <w:rPr>
          <w:rFonts w:asciiTheme="majorHAnsi" w:hAnsiTheme="majorHAnsi"/>
          <w:noProof/>
          <w:lang w:val="pl-PL"/>
        </w:rPr>
      </w:r>
      <w:r w:rsidRPr="00EE6521">
        <w:rPr>
          <w:rFonts w:asciiTheme="majorHAnsi" w:hAnsiTheme="majorHAnsi"/>
          <w:noProof/>
          <w:lang w:val="pl-PL"/>
        </w:rPr>
        <w:fldChar w:fldCharType="separate"/>
      </w:r>
      <w:r w:rsidR="00180783">
        <w:rPr>
          <w:rFonts w:asciiTheme="majorHAnsi" w:hAnsiTheme="majorHAnsi"/>
          <w:noProof/>
          <w:lang w:val="pl-PL"/>
        </w:rPr>
        <w:t>22</w:t>
      </w:r>
      <w:r w:rsidRPr="00EE6521">
        <w:rPr>
          <w:rFonts w:asciiTheme="majorHAnsi" w:hAnsiTheme="majorHAnsi"/>
          <w:noProof/>
          <w:lang w:val="pl-PL"/>
        </w:rPr>
        <w:fldChar w:fldCharType="end"/>
      </w:r>
    </w:p>
    <w:p w:rsidR="006905E0" w:rsidRPr="00EE6521" w:rsidRDefault="006905E0">
      <w:pPr>
        <w:pStyle w:val="Spistreci2"/>
        <w:tabs>
          <w:tab w:val="right" w:pos="9056"/>
        </w:tabs>
        <w:rPr>
          <w:rFonts w:asciiTheme="majorHAnsi" w:hAnsiTheme="majorHAnsi" w:cstheme="minorBidi"/>
          <w:b w:val="0"/>
          <w:noProof/>
          <w:color w:val="auto"/>
          <w:lang w:val="pl-PL" w:eastAsia="ja-JP"/>
        </w:rPr>
      </w:pPr>
      <w:r w:rsidRPr="00EE6521">
        <w:rPr>
          <w:rFonts w:asciiTheme="majorHAnsi" w:hAnsiTheme="majorHAnsi"/>
          <w:noProof/>
          <w:color w:val="000090"/>
          <w:lang w:val="pl-PL"/>
        </w:rPr>
        <w:t>1.6. Analiza uwarunkowań gospodarczych</w:t>
      </w:r>
      <w:r w:rsidRPr="00EE6521">
        <w:rPr>
          <w:rFonts w:asciiTheme="majorHAnsi" w:hAnsiTheme="majorHAnsi"/>
          <w:noProof/>
          <w:lang w:val="pl-PL"/>
        </w:rPr>
        <w:tab/>
      </w:r>
      <w:r w:rsidRPr="00EE6521">
        <w:rPr>
          <w:rFonts w:asciiTheme="majorHAnsi" w:hAnsiTheme="majorHAnsi"/>
          <w:noProof/>
          <w:lang w:val="pl-PL"/>
        </w:rPr>
        <w:fldChar w:fldCharType="begin"/>
      </w:r>
      <w:r w:rsidRPr="00EE6521">
        <w:rPr>
          <w:rFonts w:asciiTheme="majorHAnsi" w:hAnsiTheme="majorHAnsi"/>
          <w:noProof/>
          <w:lang w:val="pl-PL"/>
        </w:rPr>
        <w:instrText xml:space="preserve"> PAGEREF _Toc322555941 \h </w:instrText>
      </w:r>
      <w:r w:rsidRPr="00EE6521">
        <w:rPr>
          <w:rFonts w:asciiTheme="majorHAnsi" w:hAnsiTheme="majorHAnsi"/>
          <w:noProof/>
          <w:lang w:val="pl-PL"/>
        </w:rPr>
      </w:r>
      <w:r w:rsidRPr="00EE6521">
        <w:rPr>
          <w:rFonts w:asciiTheme="majorHAnsi" w:hAnsiTheme="majorHAnsi"/>
          <w:noProof/>
          <w:lang w:val="pl-PL"/>
        </w:rPr>
        <w:fldChar w:fldCharType="separate"/>
      </w:r>
      <w:r w:rsidR="00180783">
        <w:rPr>
          <w:rFonts w:asciiTheme="majorHAnsi" w:hAnsiTheme="majorHAnsi"/>
          <w:noProof/>
          <w:lang w:val="pl-PL"/>
        </w:rPr>
        <w:t>24</w:t>
      </w:r>
      <w:r w:rsidRPr="00EE6521">
        <w:rPr>
          <w:rFonts w:asciiTheme="majorHAnsi" w:hAnsiTheme="majorHAnsi"/>
          <w:noProof/>
          <w:lang w:val="pl-PL"/>
        </w:rPr>
        <w:fldChar w:fldCharType="end"/>
      </w:r>
    </w:p>
    <w:p w:rsidR="006905E0" w:rsidRPr="00EE6521" w:rsidRDefault="006905E0">
      <w:pPr>
        <w:pStyle w:val="Spistreci2"/>
        <w:tabs>
          <w:tab w:val="right" w:pos="9056"/>
        </w:tabs>
        <w:rPr>
          <w:rFonts w:asciiTheme="majorHAnsi" w:hAnsiTheme="majorHAnsi" w:cstheme="minorBidi"/>
          <w:b w:val="0"/>
          <w:noProof/>
          <w:color w:val="auto"/>
          <w:lang w:val="pl-PL" w:eastAsia="ja-JP"/>
        </w:rPr>
      </w:pPr>
      <w:r w:rsidRPr="00EE6521">
        <w:rPr>
          <w:rFonts w:asciiTheme="majorHAnsi" w:hAnsiTheme="majorHAnsi"/>
          <w:noProof/>
          <w:color w:val="000090"/>
          <w:lang w:val="pl-PL"/>
        </w:rPr>
        <w:t>1.7. Analiza uwarunkowań infrastrukturalnych, przestrzennych i środowiskowych</w:t>
      </w:r>
      <w:r w:rsidRPr="00EE6521">
        <w:rPr>
          <w:rFonts w:asciiTheme="majorHAnsi" w:hAnsiTheme="majorHAnsi"/>
          <w:noProof/>
          <w:lang w:val="pl-PL"/>
        </w:rPr>
        <w:tab/>
      </w:r>
      <w:r w:rsidRPr="00EE6521">
        <w:rPr>
          <w:rFonts w:asciiTheme="majorHAnsi" w:hAnsiTheme="majorHAnsi"/>
          <w:noProof/>
          <w:lang w:val="pl-PL"/>
        </w:rPr>
        <w:fldChar w:fldCharType="begin"/>
      </w:r>
      <w:r w:rsidRPr="00EE6521">
        <w:rPr>
          <w:rFonts w:asciiTheme="majorHAnsi" w:hAnsiTheme="majorHAnsi"/>
          <w:noProof/>
          <w:lang w:val="pl-PL"/>
        </w:rPr>
        <w:instrText xml:space="preserve"> PAGEREF _Toc322555942 \h </w:instrText>
      </w:r>
      <w:r w:rsidRPr="00EE6521">
        <w:rPr>
          <w:rFonts w:asciiTheme="majorHAnsi" w:hAnsiTheme="majorHAnsi"/>
          <w:noProof/>
          <w:lang w:val="pl-PL"/>
        </w:rPr>
      </w:r>
      <w:r w:rsidRPr="00EE6521">
        <w:rPr>
          <w:rFonts w:asciiTheme="majorHAnsi" w:hAnsiTheme="majorHAnsi"/>
          <w:noProof/>
          <w:lang w:val="pl-PL"/>
        </w:rPr>
        <w:fldChar w:fldCharType="separate"/>
      </w:r>
      <w:r w:rsidR="00180783">
        <w:rPr>
          <w:rFonts w:asciiTheme="majorHAnsi" w:hAnsiTheme="majorHAnsi"/>
          <w:noProof/>
          <w:lang w:val="pl-PL"/>
        </w:rPr>
        <w:t>29</w:t>
      </w:r>
      <w:r w:rsidRPr="00EE6521">
        <w:rPr>
          <w:rFonts w:asciiTheme="majorHAnsi" w:hAnsiTheme="majorHAnsi"/>
          <w:noProof/>
          <w:lang w:val="pl-PL"/>
        </w:rPr>
        <w:fldChar w:fldCharType="end"/>
      </w:r>
    </w:p>
    <w:p w:rsidR="006905E0" w:rsidRPr="00EE6521" w:rsidRDefault="006905E0">
      <w:pPr>
        <w:pStyle w:val="Spistreci2"/>
        <w:tabs>
          <w:tab w:val="right" w:pos="9056"/>
        </w:tabs>
        <w:rPr>
          <w:rFonts w:asciiTheme="majorHAnsi" w:hAnsiTheme="majorHAnsi" w:cstheme="minorBidi"/>
          <w:b w:val="0"/>
          <w:noProof/>
          <w:color w:val="auto"/>
          <w:lang w:val="pl-PL" w:eastAsia="ja-JP"/>
        </w:rPr>
      </w:pPr>
      <w:r w:rsidRPr="00EE6521">
        <w:rPr>
          <w:rFonts w:asciiTheme="majorHAnsi" w:hAnsiTheme="majorHAnsi"/>
          <w:noProof/>
          <w:color w:val="000090"/>
          <w:lang w:val="pl-PL"/>
        </w:rPr>
        <w:t>1.8. Podsumowanie diagnozy – gmina na tle powiatu i województwa</w:t>
      </w:r>
      <w:r w:rsidRPr="00EE6521">
        <w:rPr>
          <w:rFonts w:asciiTheme="majorHAnsi" w:hAnsiTheme="majorHAnsi"/>
          <w:noProof/>
          <w:lang w:val="pl-PL"/>
        </w:rPr>
        <w:tab/>
      </w:r>
      <w:r w:rsidRPr="00EE6521">
        <w:rPr>
          <w:rFonts w:asciiTheme="majorHAnsi" w:hAnsiTheme="majorHAnsi"/>
          <w:noProof/>
          <w:lang w:val="pl-PL"/>
        </w:rPr>
        <w:fldChar w:fldCharType="begin"/>
      </w:r>
      <w:r w:rsidRPr="00EE6521">
        <w:rPr>
          <w:rFonts w:asciiTheme="majorHAnsi" w:hAnsiTheme="majorHAnsi"/>
          <w:noProof/>
          <w:lang w:val="pl-PL"/>
        </w:rPr>
        <w:instrText xml:space="preserve"> PAGEREF _Toc322555943 \h </w:instrText>
      </w:r>
      <w:r w:rsidRPr="00EE6521">
        <w:rPr>
          <w:rFonts w:asciiTheme="majorHAnsi" w:hAnsiTheme="majorHAnsi"/>
          <w:noProof/>
          <w:lang w:val="pl-PL"/>
        </w:rPr>
      </w:r>
      <w:r w:rsidRPr="00EE6521">
        <w:rPr>
          <w:rFonts w:asciiTheme="majorHAnsi" w:hAnsiTheme="majorHAnsi"/>
          <w:noProof/>
          <w:lang w:val="pl-PL"/>
        </w:rPr>
        <w:fldChar w:fldCharType="separate"/>
      </w:r>
      <w:r w:rsidR="00180783">
        <w:rPr>
          <w:rFonts w:asciiTheme="majorHAnsi" w:hAnsiTheme="majorHAnsi"/>
          <w:noProof/>
          <w:lang w:val="pl-PL"/>
        </w:rPr>
        <w:t>50</w:t>
      </w:r>
      <w:r w:rsidRPr="00EE6521">
        <w:rPr>
          <w:rFonts w:asciiTheme="majorHAnsi" w:hAnsiTheme="majorHAnsi"/>
          <w:noProof/>
          <w:lang w:val="pl-PL"/>
        </w:rPr>
        <w:fldChar w:fldCharType="end"/>
      </w:r>
    </w:p>
    <w:p w:rsidR="006905E0" w:rsidRPr="00EE6521" w:rsidRDefault="006905E0">
      <w:pPr>
        <w:pStyle w:val="Spistreci2"/>
        <w:tabs>
          <w:tab w:val="right" w:pos="9056"/>
        </w:tabs>
        <w:rPr>
          <w:rFonts w:asciiTheme="majorHAnsi" w:hAnsiTheme="majorHAnsi" w:cstheme="minorBidi"/>
          <w:b w:val="0"/>
          <w:noProof/>
          <w:color w:val="auto"/>
          <w:lang w:val="pl-PL" w:eastAsia="ja-JP"/>
        </w:rPr>
      </w:pPr>
      <w:r w:rsidRPr="00EE6521">
        <w:rPr>
          <w:rFonts w:asciiTheme="majorHAnsi" w:hAnsiTheme="majorHAnsi"/>
          <w:noProof/>
          <w:color w:val="000090"/>
          <w:lang w:val="pl-PL"/>
        </w:rPr>
        <w:t>1.9. Podsumowanie konsultacji społecznych</w:t>
      </w:r>
      <w:r w:rsidRPr="00EE6521">
        <w:rPr>
          <w:rFonts w:asciiTheme="majorHAnsi" w:hAnsiTheme="majorHAnsi"/>
          <w:noProof/>
          <w:lang w:val="pl-PL"/>
        </w:rPr>
        <w:tab/>
      </w:r>
      <w:r w:rsidRPr="00EE6521">
        <w:rPr>
          <w:rFonts w:asciiTheme="majorHAnsi" w:hAnsiTheme="majorHAnsi"/>
          <w:noProof/>
          <w:lang w:val="pl-PL"/>
        </w:rPr>
        <w:fldChar w:fldCharType="begin"/>
      </w:r>
      <w:r w:rsidRPr="00EE6521">
        <w:rPr>
          <w:rFonts w:asciiTheme="majorHAnsi" w:hAnsiTheme="majorHAnsi"/>
          <w:noProof/>
          <w:lang w:val="pl-PL"/>
        </w:rPr>
        <w:instrText xml:space="preserve"> PAGEREF _Toc322555944 \h </w:instrText>
      </w:r>
      <w:r w:rsidRPr="00EE6521">
        <w:rPr>
          <w:rFonts w:asciiTheme="majorHAnsi" w:hAnsiTheme="majorHAnsi"/>
          <w:noProof/>
          <w:lang w:val="pl-PL"/>
        </w:rPr>
      </w:r>
      <w:r w:rsidRPr="00EE6521">
        <w:rPr>
          <w:rFonts w:asciiTheme="majorHAnsi" w:hAnsiTheme="majorHAnsi"/>
          <w:noProof/>
          <w:lang w:val="pl-PL"/>
        </w:rPr>
        <w:fldChar w:fldCharType="separate"/>
      </w:r>
      <w:r w:rsidR="00180783">
        <w:rPr>
          <w:rFonts w:asciiTheme="majorHAnsi" w:hAnsiTheme="majorHAnsi"/>
          <w:noProof/>
          <w:lang w:val="pl-PL"/>
        </w:rPr>
        <w:t>56</w:t>
      </w:r>
      <w:r w:rsidRPr="00EE6521">
        <w:rPr>
          <w:rFonts w:asciiTheme="majorHAnsi" w:hAnsiTheme="majorHAnsi"/>
          <w:noProof/>
          <w:lang w:val="pl-PL"/>
        </w:rPr>
        <w:fldChar w:fldCharType="end"/>
      </w:r>
    </w:p>
    <w:p w:rsidR="006905E0" w:rsidRPr="00EE6521" w:rsidRDefault="006905E0" w:rsidP="006905E0">
      <w:pPr>
        <w:pStyle w:val="Spistreci1"/>
        <w:rPr>
          <w:rFonts w:cstheme="minorBidi"/>
          <w:color w:val="auto"/>
          <w:sz w:val="20"/>
          <w:szCs w:val="20"/>
          <w:lang w:val="pl-PL" w:eastAsia="ja-JP"/>
        </w:rPr>
      </w:pPr>
      <w:r w:rsidRPr="00EE6521">
        <w:rPr>
          <w:sz w:val="20"/>
          <w:szCs w:val="20"/>
          <w:lang w:val="pl-PL"/>
        </w:rPr>
        <w:t>2. Wyznaczenie oraz opis problemów na obszarach zdegradowanych</w:t>
      </w:r>
      <w:r w:rsidRPr="00EE6521">
        <w:rPr>
          <w:sz w:val="20"/>
          <w:szCs w:val="20"/>
          <w:lang w:val="pl-PL"/>
        </w:rPr>
        <w:tab/>
      </w:r>
      <w:r w:rsidRPr="00EE6521">
        <w:rPr>
          <w:sz w:val="20"/>
          <w:szCs w:val="20"/>
          <w:lang w:val="pl-PL"/>
        </w:rPr>
        <w:fldChar w:fldCharType="begin"/>
      </w:r>
      <w:r w:rsidRPr="00EE6521">
        <w:rPr>
          <w:sz w:val="20"/>
          <w:szCs w:val="20"/>
          <w:lang w:val="pl-PL"/>
        </w:rPr>
        <w:instrText xml:space="preserve"> PAGEREF _Toc322555945 \h </w:instrText>
      </w:r>
      <w:r w:rsidRPr="00EE6521">
        <w:rPr>
          <w:sz w:val="20"/>
          <w:szCs w:val="20"/>
          <w:lang w:val="pl-PL"/>
        </w:rPr>
      </w:r>
      <w:r w:rsidRPr="00EE6521">
        <w:rPr>
          <w:sz w:val="20"/>
          <w:szCs w:val="20"/>
          <w:lang w:val="pl-PL"/>
        </w:rPr>
        <w:fldChar w:fldCharType="separate"/>
      </w:r>
      <w:r w:rsidR="00180783">
        <w:rPr>
          <w:sz w:val="20"/>
          <w:szCs w:val="20"/>
          <w:lang w:val="pl-PL"/>
        </w:rPr>
        <w:t>61</w:t>
      </w:r>
      <w:r w:rsidRPr="00EE6521">
        <w:rPr>
          <w:sz w:val="20"/>
          <w:szCs w:val="20"/>
          <w:lang w:val="pl-PL"/>
        </w:rPr>
        <w:fldChar w:fldCharType="end"/>
      </w:r>
    </w:p>
    <w:p w:rsidR="00F31671" w:rsidRPr="00EE6521" w:rsidRDefault="006905E0" w:rsidP="001A4BCE">
      <w:pPr>
        <w:pStyle w:val="Nagwek1"/>
        <w:spacing w:before="0" w:line="240" w:lineRule="auto"/>
        <w:rPr>
          <w:rFonts w:asciiTheme="majorHAnsi" w:hAnsiTheme="majorHAnsi"/>
          <w:sz w:val="28"/>
          <w:szCs w:val="28"/>
        </w:rPr>
      </w:pPr>
      <w:r w:rsidRPr="00EE6521">
        <w:rPr>
          <w:rFonts w:asciiTheme="majorHAnsi" w:hAnsiTheme="majorHAnsi"/>
          <w:sz w:val="20"/>
          <w:szCs w:val="20"/>
        </w:rPr>
        <w:fldChar w:fldCharType="end"/>
      </w:r>
    </w:p>
    <w:p w:rsidR="006905E0" w:rsidRPr="00EE6521" w:rsidRDefault="006905E0" w:rsidP="006905E0">
      <w:pPr>
        <w:rPr>
          <w:lang w:val="pl-PL"/>
        </w:rPr>
      </w:pPr>
    </w:p>
    <w:p w:rsidR="006905E0" w:rsidRPr="00EE6521" w:rsidRDefault="006905E0" w:rsidP="006905E0">
      <w:pPr>
        <w:rPr>
          <w:lang w:val="pl-PL"/>
        </w:rPr>
      </w:pPr>
    </w:p>
    <w:p w:rsidR="006905E0" w:rsidRPr="00EE6521" w:rsidRDefault="006905E0" w:rsidP="006905E0">
      <w:pPr>
        <w:rPr>
          <w:lang w:val="pl-PL"/>
        </w:rPr>
      </w:pPr>
    </w:p>
    <w:p w:rsidR="006905E0" w:rsidRPr="00EE6521" w:rsidRDefault="006905E0" w:rsidP="006905E0">
      <w:pPr>
        <w:rPr>
          <w:lang w:val="pl-PL"/>
        </w:rPr>
      </w:pPr>
    </w:p>
    <w:p w:rsidR="006905E0" w:rsidRPr="00EE6521" w:rsidRDefault="006905E0" w:rsidP="006905E0">
      <w:pPr>
        <w:rPr>
          <w:lang w:val="pl-PL"/>
        </w:rPr>
      </w:pPr>
    </w:p>
    <w:p w:rsidR="006905E0" w:rsidRPr="00EE6521" w:rsidRDefault="006905E0" w:rsidP="006905E0">
      <w:pPr>
        <w:rPr>
          <w:lang w:val="pl-PL"/>
        </w:rPr>
      </w:pPr>
    </w:p>
    <w:p w:rsidR="006905E0" w:rsidRPr="00EE6521" w:rsidRDefault="006905E0" w:rsidP="006905E0">
      <w:pPr>
        <w:rPr>
          <w:lang w:val="pl-PL"/>
        </w:rPr>
      </w:pPr>
    </w:p>
    <w:p w:rsidR="006905E0" w:rsidRPr="00EE6521" w:rsidRDefault="006905E0" w:rsidP="006905E0">
      <w:pPr>
        <w:rPr>
          <w:lang w:val="pl-PL"/>
        </w:rPr>
      </w:pPr>
    </w:p>
    <w:p w:rsidR="006905E0" w:rsidRPr="00EE6521" w:rsidRDefault="006905E0" w:rsidP="006905E0">
      <w:pPr>
        <w:rPr>
          <w:lang w:val="pl-PL"/>
        </w:rPr>
      </w:pPr>
    </w:p>
    <w:p w:rsidR="006905E0" w:rsidRPr="00EE6521" w:rsidRDefault="006905E0" w:rsidP="006905E0">
      <w:pPr>
        <w:rPr>
          <w:lang w:val="pl-PL"/>
        </w:rPr>
      </w:pPr>
    </w:p>
    <w:p w:rsidR="006905E0" w:rsidRPr="00EE6521" w:rsidRDefault="006905E0" w:rsidP="006905E0">
      <w:pPr>
        <w:rPr>
          <w:lang w:val="pl-PL"/>
        </w:rPr>
      </w:pPr>
    </w:p>
    <w:p w:rsidR="006905E0" w:rsidRPr="00EE6521" w:rsidRDefault="006905E0" w:rsidP="006905E0">
      <w:pPr>
        <w:rPr>
          <w:lang w:val="pl-PL"/>
        </w:rPr>
      </w:pPr>
    </w:p>
    <w:p w:rsidR="006905E0" w:rsidRPr="00EE6521" w:rsidRDefault="006905E0" w:rsidP="006905E0">
      <w:pPr>
        <w:rPr>
          <w:lang w:val="pl-PL"/>
        </w:rPr>
      </w:pPr>
    </w:p>
    <w:p w:rsidR="006905E0" w:rsidRPr="00EE6521" w:rsidRDefault="006905E0" w:rsidP="006905E0">
      <w:pPr>
        <w:rPr>
          <w:lang w:val="pl-PL"/>
        </w:rPr>
      </w:pPr>
    </w:p>
    <w:p w:rsidR="00F31671" w:rsidRPr="00EE6521" w:rsidRDefault="00F31671" w:rsidP="00F31671">
      <w:pPr>
        <w:rPr>
          <w:lang w:val="pl-PL"/>
        </w:rPr>
      </w:pPr>
    </w:p>
    <w:p w:rsidR="009C04F2" w:rsidRPr="00EE6521" w:rsidRDefault="009C04F2" w:rsidP="001A4BCE">
      <w:pPr>
        <w:pStyle w:val="Nagwek1"/>
        <w:spacing w:before="0" w:line="240" w:lineRule="auto"/>
        <w:rPr>
          <w:rFonts w:asciiTheme="majorHAnsi" w:hAnsiTheme="majorHAnsi"/>
          <w:color w:val="365F91" w:themeColor="accent1" w:themeShade="BF"/>
          <w:sz w:val="28"/>
          <w:szCs w:val="28"/>
        </w:rPr>
      </w:pPr>
      <w:bookmarkStart w:id="3" w:name="_Toc322555934"/>
      <w:r w:rsidRPr="00EE6521">
        <w:rPr>
          <w:rFonts w:asciiTheme="majorHAnsi" w:hAnsiTheme="majorHAnsi"/>
          <w:color w:val="365F91" w:themeColor="accent1" w:themeShade="BF"/>
          <w:sz w:val="28"/>
          <w:szCs w:val="28"/>
        </w:rPr>
        <w:lastRenderedPageBreak/>
        <w:t>Wprowadzenie</w:t>
      </w:r>
      <w:bookmarkEnd w:id="3"/>
    </w:p>
    <w:p w:rsidR="001A4BCE" w:rsidRPr="00EE6521" w:rsidRDefault="001A4BCE" w:rsidP="001A4BCE">
      <w:pPr>
        <w:rPr>
          <w:lang w:val="pl-PL"/>
        </w:rPr>
      </w:pPr>
    </w:p>
    <w:p w:rsidR="001A4BCE" w:rsidRPr="00EE6521" w:rsidRDefault="001A4BCE" w:rsidP="001A4BCE">
      <w:pPr>
        <w:spacing w:line="360" w:lineRule="auto"/>
        <w:jc w:val="both"/>
        <w:rPr>
          <w:rFonts w:ascii="Calibri" w:hAnsi="Calibri" w:cstheme="minorHAnsi"/>
          <w:sz w:val="20"/>
          <w:szCs w:val="20"/>
          <w:lang w:val="pl-PL"/>
        </w:rPr>
      </w:pPr>
      <w:r w:rsidRPr="00EE6521">
        <w:rPr>
          <w:rFonts w:ascii="Calibri" w:hAnsi="Calibri" w:cs="Times New Roman"/>
          <w:sz w:val="20"/>
          <w:szCs w:val="20"/>
          <w:lang w:val="pl-PL"/>
        </w:rPr>
        <w:t xml:space="preserve">Zgodnie z </w:t>
      </w:r>
      <w:r w:rsidRPr="00EE6521">
        <w:rPr>
          <w:rFonts w:ascii="Calibri" w:hAnsi="Calibri"/>
          <w:sz w:val="20"/>
          <w:szCs w:val="20"/>
          <w:lang w:val="pl-PL"/>
        </w:rPr>
        <w:t>ustawą z dnia 9 października 2015r. o rewitalizacji (Dz.U. 2015r. poz. 1777</w:t>
      </w:r>
      <w:r w:rsidRPr="00EE6521">
        <w:rPr>
          <w:rFonts w:ascii="Calibri" w:hAnsi="Calibri"/>
          <w:i/>
          <w:sz w:val="20"/>
          <w:szCs w:val="20"/>
          <w:lang w:val="pl-PL"/>
        </w:rPr>
        <w:t xml:space="preserve">) </w:t>
      </w:r>
      <w:r w:rsidRPr="00EE6521">
        <w:rPr>
          <w:rFonts w:ascii="Calibri" w:hAnsi="Calibri" w:cs="Times New Roman"/>
          <w:sz w:val="20"/>
          <w:szCs w:val="20"/>
          <w:lang w:val="pl-PL"/>
        </w:rPr>
        <w:t xml:space="preserve">oraz Wytycznymi Ministra </w:t>
      </w:r>
      <w:r w:rsidR="000346F5" w:rsidRPr="00EE6521">
        <w:rPr>
          <w:rFonts w:ascii="Calibri" w:hAnsi="Calibri" w:cs="Times New Roman"/>
          <w:sz w:val="20"/>
          <w:szCs w:val="20"/>
          <w:lang w:val="pl-PL"/>
        </w:rPr>
        <w:t>Infrastruktury</w:t>
      </w:r>
      <w:r w:rsidRPr="00EE6521">
        <w:rPr>
          <w:rFonts w:ascii="Calibri" w:hAnsi="Calibri" w:cs="Times New Roman"/>
          <w:sz w:val="20"/>
          <w:szCs w:val="20"/>
          <w:lang w:val="pl-PL"/>
        </w:rPr>
        <w:t xml:space="preserve"> i Rozwoju w zakresie rewitalizacji w programach operacyjnych na lata 2014-2020 (MIiR/H 2014-2020/20(01)/07/2015) można wyróżnić:</w:t>
      </w:r>
    </w:p>
    <w:p w:rsidR="001A4BCE" w:rsidRPr="00EE6521" w:rsidRDefault="001A4BCE" w:rsidP="00D14F3E">
      <w:pPr>
        <w:pStyle w:val="Akapitzlist"/>
        <w:widowControl w:val="0"/>
        <w:numPr>
          <w:ilvl w:val="0"/>
          <w:numId w:val="16"/>
        </w:numPr>
        <w:tabs>
          <w:tab w:val="left" w:pos="426"/>
        </w:tabs>
        <w:autoSpaceDE w:val="0"/>
        <w:autoSpaceDN w:val="0"/>
        <w:adjustRightInd w:val="0"/>
        <w:spacing w:line="360" w:lineRule="auto"/>
        <w:ind w:left="0" w:firstLine="0"/>
        <w:jc w:val="both"/>
        <w:rPr>
          <w:sz w:val="20"/>
          <w:szCs w:val="20"/>
        </w:rPr>
      </w:pPr>
      <w:r w:rsidRPr="00EE6521">
        <w:rPr>
          <w:b/>
          <w:sz w:val="20"/>
          <w:szCs w:val="20"/>
        </w:rPr>
        <w:t>Obszar zdegradowany</w:t>
      </w:r>
      <w:r w:rsidRPr="00EE6521">
        <w:rPr>
          <w:sz w:val="20"/>
          <w:szCs w:val="20"/>
        </w:rPr>
        <w:t xml:space="preserve"> to obszar, na którym zidentyfikowano stan kryzysowy. Dotyczy to najczęściej obszarów miejskich, ale także wiejskich. Obszar zdegradowany może być podzielony na podobszary, w tym podobszary nieposiadające ze sobą wspólnych granic pod warunkiem stwierdzenia sytuacji kryzysowej na każdym z podobszarów.</w:t>
      </w:r>
    </w:p>
    <w:p w:rsidR="001A4BCE" w:rsidRPr="00EE6521" w:rsidRDefault="001A4BCE" w:rsidP="00D14F3E">
      <w:pPr>
        <w:pStyle w:val="Akapitzlist"/>
        <w:widowControl w:val="0"/>
        <w:numPr>
          <w:ilvl w:val="0"/>
          <w:numId w:val="16"/>
        </w:numPr>
        <w:tabs>
          <w:tab w:val="left" w:pos="426"/>
        </w:tabs>
        <w:autoSpaceDE w:val="0"/>
        <w:autoSpaceDN w:val="0"/>
        <w:adjustRightInd w:val="0"/>
        <w:spacing w:line="360" w:lineRule="auto"/>
        <w:ind w:left="0" w:firstLine="0"/>
        <w:jc w:val="both"/>
        <w:rPr>
          <w:sz w:val="20"/>
          <w:szCs w:val="20"/>
        </w:rPr>
      </w:pPr>
      <w:r w:rsidRPr="00EE6521">
        <w:rPr>
          <w:b/>
          <w:sz w:val="20"/>
          <w:szCs w:val="20"/>
        </w:rPr>
        <w:t>Obszar rewitalizacji</w:t>
      </w:r>
      <w:r w:rsidRPr="00EE6521">
        <w:rPr>
          <w:sz w:val="20"/>
          <w:szCs w:val="20"/>
        </w:rPr>
        <w:t xml:space="preserve"> jest obszarem obejmującym całość lub część obszaru zdegradowanego, cechującego się szczególną koncentracją negatywnych zjawisk,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również obszary występowania problemów przestrzennych, takich jak tereny poprzemysłowe (w tym poportowe i powydobywcze), powojskowe lub pokolejowe, wyłącznie w przypadku, gdy przewidziane dla nich działania są ściśle powiązane z celami rewitalizacji dla danego obszaru rewitalizacji.</w:t>
      </w:r>
    </w:p>
    <w:p w:rsidR="001A4BCE" w:rsidRPr="00EE6521" w:rsidRDefault="001A4BCE" w:rsidP="001A4BCE">
      <w:pPr>
        <w:pStyle w:val="NormalnyWeb"/>
        <w:spacing w:before="0" w:beforeAutospacing="0" w:after="0" w:afterAutospacing="0" w:line="360" w:lineRule="auto"/>
        <w:jc w:val="both"/>
        <w:rPr>
          <w:rFonts w:ascii="Calibri" w:hAnsi="Calibri"/>
        </w:rPr>
      </w:pPr>
      <w:r w:rsidRPr="00EE6521">
        <w:rPr>
          <w:rFonts w:ascii="Calibri" w:eastAsia="TimesNewRoman" w:hAnsi="Calibri"/>
        </w:rPr>
        <w:t>Obszar gminy znajdujący się w stanie kryzysowym z powodu koncentracji negatywnych zjawisk społecznych, w szczególności bezrobocia, ubóstwa, przestępczości, niskiego poziomu edukacji lub kapitału społecznego, a także niewystarczaja</w:t>
      </w:r>
      <w:r w:rsidRPr="00EE6521">
        <w:rPr>
          <w:rFonts w:ascii="Calibri" w:eastAsia="TimesNewRoman" w:hAnsi="Calibri" w:cs="Lucida Grande"/>
        </w:rPr>
        <w:t>̨</w:t>
      </w:r>
      <w:r w:rsidRPr="00EE6521">
        <w:rPr>
          <w:rFonts w:ascii="Calibri" w:eastAsia="TimesNewRoman" w:hAnsi="Calibri"/>
        </w:rPr>
        <w:t>cego poziomu uczestnictwa w z</w:t>
      </w:r>
      <w:r w:rsidRPr="00EE6521">
        <w:rPr>
          <w:rFonts w:ascii="Calibri" w:eastAsia="TimesNewRoman" w:hAnsi="Calibri" w:cs="Lucida Grande"/>
        </w:rPr>
        <w:t>̇</w:t>
      </w:r>
      <w:r w:rsidRPr="00EE6521">
        <w:rPr>
          <w:rFonts w:ascii="Calibri" w:eastAsia="TimesNewRoman" w:hAnsi="Calibri"/>
        </w:rPr>
        <w:t>yciu publicznym i kulturalnym, moz</w:t>
      </w:r>
      <w:r w:rsidRPr="00EE6521">
        <w:rPr>
          <w:rFonts w:ascii="Calibri" w:eastAsia="TimesNewRoman" w:hAnsi="Calibri" w:cs="Lucida Grande"/>
        </w:rPr>
        <w:t>̇</w:t>
      </w:r>
      <w:r w:rsidRPr="00EE6521">
        <w:rPr>
          <w:rFonts w:ascii="Calibri" w:eastAsia="TimesNewRoman" w:hAnsi="Calibri"/>
        </w:rPr>
        <w:t>na wyznaczyć jako obszar zdegradowany w przypadku wyste</w:t>
      </w:r>
      <w:r w:rsidRPr="00EE6521">
        <w:rPr>
          <w:rFonts w:ascii="Calibri" w:eastAsia="TimesNewRoman" w:hAnsi="Calibri" w:cs="Lucida Grande"/>
        </w:rPr>
        <w:t>̨</w:t>
      </w:r>
      <w:r w:rsidRPr="00EE6521">
        <w:rPr>
          <w:rFonts w:ascii="Calibri" w:eastAsia="TimesNewRoman" w:hAnsi="Calibri"/>
        </w:rPr>
        <w:t>powania na nim ponadto</w:t>
      </w:r>
      <w:r w:rsidR="00D60B76" w:rsidRPr="00EE6521">
        <w:rPr>
          <w:rFonts w:ascii="Calibri" w:eastAsia="TimesNewRoman" w:hAnsi="Calibri"/>
        </w:rPr>
        <w:t>,</w:t>
      </w:r>
      <w:r w:rsidRPr="00EE6521">
        <w:rPr>
          <w:rFonts w:ascii="Calibri" w:eastAsia="TimesNewRoman" w:hAnsi="Calibri"/>
        </w:rPr>
        <w:t xml:space="preserve"> co najmniej jednego z naste</w:t>
      </w:r>
      <w:r w:rsidRPr="00EE6521">
        <w:rPr>
          <w:rFonts w:ascii="Calibri" w:eastAsia="TimesNewRoman" w:hAnsi="Calibri" w:cs="Lucida Grande"/>
        </w:rPr>
        <w:t>̨</w:t>
      </w:r>
      <w:r w:rsidRPr="00EE6521">
        <w:rPr>
          <w:rFonts w:ascii="Calibri" w:eastAsia="TimesNewRoman" w:hAnsi="Calibri"/>
        </w:rPr>
        <w:t>puja</w:t>
      </w:r>
      <w:r w:rsidRPr="00EE6521">
        <w:rPr>
          <w:rFonts w:ascii="Calibri" w:eastAsia="TimesNewRoman" w:hAnsi="Calibri" w:cs="Lucida Grande"/>
        </w:rPr>
        <w:t>̨</w:t>
      </w:r>
      <w:r w:rsidRPr="00EE6521">
        <w:rPr>
          <w:rFonts w:ascii="Calibri" w:eastAsia="TimesNewRoman" w:hAnsi="Calibri"/>
        </w:rPr>
        <w:t xml:space="preserve">cych negatywnych zjawisk: </w:t>
      </w:r>
    </w:p>
    <w:p w:rsidR="001A4BCE" w:rsidRPr="00EE6521" w:rsidRDefault="001A4BCE" w:rsidP="001A4BCE">
      <w:pPr>
        <w:pStyle w:val="NormalnyWeb"/>
        <w:spacing w:before="0" w:beforeAutospacing="0" w:after="0" w:afterAutospacing="0" w:line="360" w:lineRule="auto"/>
        <w:jc w:val="both"/>
        <w:rPr>
          <w:rFonts w:ascii="Calibri" w:hAnsi="Calibri"/>
        </w:rPr>
      </w:pPr>
      <w:r w:rsidRPr="00EE6521">
        <w:rPr>
          <w:rFonts w:ascii="Calibri" w:eastAsia="TimesNewRoman" w:hAnsi="Calibri"/>
        </w:rPr>
        <w:t>1)  gospodarczych – w szczególności niskiego stopnia przedsie</w:t>
      </w:r>
      <w:r w:rsidRPr="00EE6521">
        <w:rPr>
          <w:rFonts w:ascii="Calibri" w:eastAsia="TimesNewRoman" w:hAnsi="Calibri" w:cs="Lucida Grande"/>
        </w:rPr>
        <w:t>̨</w:t>
      </w:r>
      <w:r w:rsidRPr="00EE6521">
        <w:rPr>
          <w:rFonts w:ascii="Calibri" w:eastAsia="TimesNewRoman" w:hAnsi="Calibri"/>
        </w:rPr>
        <w:t>biorczości, słabej kondycji lokalnych przedsie</w:t>
      </w:r>
      <w:r w:rsidRPr="00EE6521">
        <w:rPr>
          <w:rFonts w:ascii="Calibri" w:eastAsia="TimesNewRoman" w:hAnsi="Calibri" w:cs="Lucida Grande"/>
        </w:rPr>
        <w:t>̨</w:t>
      </w:r>
      <w:r w:rsidRPr="00EE6521">
        <w:rPr>
          <w:rFonts w:ascii="Calibri" w:eastAsia="TimesNewRoman" w:hAnsi="Calibri"/>
        </w:rPr>
        <w:t xml:space="preserve">biorstw lub </w:t>
      </w:r>
    </w:p>
    <w:p w:rsidR="001A4BCE" w:rsidRPr="00EE6521" w:rsidRDefault="001A4BCE" w:rsidP="001A4BCE">
      <w:pPr>
        <w:pStyle w:val="NormalnyWeb"/>
        <w:spacing w:before="0" w:beforeAutospacing="0" w:after="0" w:afterAutospacing="0" w:line="360" w:lineRule="auto"/>
        <w:jc w:val="both"/>
        <w:rPr>
          <w:rFonts w:ascii="Calibri" w:hAnsi="Calibri"/>
        </w:rPr>
      </w:pPr>
      <w:r w:rsidRPr="00EE6521">
        <w:rPr>
          <w:rFonts w:ascii="Calibri" w:eastAsia="TimesNewRoman" w:hAnsi="Calibri"/>
        </w:rPr>
        <w:t>2)  środowiskowych – w szczególności przekroczenia standardów jakości środowiska, obecności odpadów stwarzaja</w:t>
      </w:r>
      <w:r w:rsidRPr="00EE6521">
        <w:rPr>
          <w:rFonts w:ascii="Calibri" w:eastAsia="TimesNewRoman" w:hAnsi="Calibri" w:cs="Lucida Grande"/>
        </w:rPr>
        <w:t>̨</w:t>
      </w:r>
      <w:r w:rsidRPr="00EE6521">
        <w:rPr>
          <w:rFonts w:ascii="Calibri" w:eastAsia="TimesNewRoman" w:hAnsi="Calibri"/>
        </w:rPr>
        <w:t>cych zagroz</w:t>
      </w:r>
      <w:r w:rsidRPr="00EE6521">
        <w:rPr>
          <w:rFonts w:ascii="Calibri" w:eastAsia="TimesNewRoman" w:hAnsi="Calibri" w:cs="Lucida Grande"/>
        </w:rPr>
        <w:t>̇</w:t>
      </w:r>
      <w:r w:rsidRPr="00EE6521">
        <w:rPr>
          <w:rFonts w:ascii="Calibri" w:eastAsia="TimesNewRoman" w:hAnsi="Calibri"/>
        </w:rPr>
        <w:t>enie dla z</w:t>
      </w:r>
      <w:r w:rsidRPr="00EE6521">
        <w:rPr>
          <w:rFonts w:ascii="Calibri" w:eastAsia="TimesNewRoman" w:hAnsi="Calibri" w:cs="Lucida Grande"/>
        </w:rPr>
        <w:t>̇</w:t>
      </w:r>
      <w:r w:rsidRPr="00EE6521">
        <w:rPr>
          <w:rFonts w:ascii="Calibri" w:eastAsia="TimesNewRoman" w:hAnsi="Calibri"/>
        </w:rPr>
        <w:t xml:space="preserve">ycia, zdrowia ludzi lub stanu środowiska, lub </w:t>
      </w:r>
    </w:p>
    <w:p w:rsidR="001A4BCE" w:rsidRPr="00EE6521" w:rsidRDefault="001A4BCE" w:rsidP="001A4BCE">
      <w:pPr>
        <w:pStyle w:val="NormalnyWeb"/>
        <w:spacing w:before="0" w:beforeAutospacing="0" w:after="0" w:afterAutospacing="0" w:line="360" w:lineRule="auto"/>
        <w:jc w:val="both"/>
        <w:rPr>
          <w:rFonts w:ascii="Calibri" w:hAnsi="Calibri"/>
        </w:rPr>
      </w:pPr>
      <w:r w:rsidRPr="00EE6521">
        <w:rPr>
          <w:rFonts w:ascii="Calibri" w:eastAsia="TimesNewRoman" w:hAnsi="Calibri"/>
        </w:rPr>
        <w:t>3)  przestrzenno-funkcjonalnych – w szczególności niewystarczaja</w:t>
      </w:r>
      <w:r w:rsidRPr="00EE6521">
        <w:rPr>
          <w:rFonts w:ascii="Calibri" w:eastAsia="TimesNewRoman" w:hAnsi="Calibri" w:cs="Lucida Grande"/>
        </w:rPr>
        <w:t>̨</w:t>
      </w:r>
      <w:r w:rsidRPr="00EE6521">
        <w:rPr>
          <w:rFonts w:ascii="Calibri" w:eastAsia="TimesNewRoman" w:hAnsi="Calibri"/>
        </w:rPr>
        <w:t>cego wyposaz</w:t>
      </w:r>
      <w:r w:rsidRPr="00EE6521">
        <w:rPr>
          <w:rFonts w:ascii="Calibri" w:eastAsia="TimesNewRoman" w:hAnsi="Calibri" w:cs="Lucida Grande"/>
        </w:rPr>
        <w:t>̇</w:t>
      </w:r>
      <w:r w:rsidRPr="00EE6521">
        <w:rPr>
          <w:rFonts w:ascii="Calibri" w:eastAsia="TimesNewRoman" w:hAnsi="Calibri"/>
        </w:rPr>
        <w:t>enia w infrastrukture</w:t>
      </w:r>
      <w:r w:rsidRPr="00EE6521">
        <w:rPr>
          <w:rFonts w:ascii="Calibri" w:eastAsia="TimesNewRoman" w:hAnsi="Calibri" w:cs="Lucida Grande"/>
        </w:rPr>
        <w:t>̨</w:t>
      </w:r>
      <w:r w:rsidRPr="00EE6521">
        <w:rPr>
          <w:rFonts w:ascii="Calibri" w:eastAsia="TimesNewRoman" w:hAnsi="Calibri"/>
        </w:rPr>
        <w:t xml:space="preserve"> techniczna</w:t>
      </w:r>
      <w:r w:rsidRPr="00EE6521">
        <w:rPr>
          <w:rFonts w:ascii="Calibri" w:eastAsia="TimesNewRoman" w:hAnsi="Calibri" w:cs="Lucida Grande"/>
        </w:rPr>
        <w:t>̨</w:t>
      </w:r>
      <w:r w:rsidRPr="00EE6521">
        <w:rPr>
          <w:rFonts w:ascii="Calibri" w:eastAsia="TimesNewRoman" w:hAnsi="Calibri"/>
        </w:rPr>
        <w:t xml:space="preserve"> i społeczna</w:t>
      </w:r>
      <w:r w:rsidRPr="00EE6521">
        <w:rPr>
          <w:rFonts w:ascii="Calibri" w:eastAsia="TimesNewRoman" w:hAnsi="Calibri" w:cs="Lucida Grande"/>
        </w:rPr>
        <w:t>̨</w:t>
      </w:r>
      <w:r w:rsidRPr="00EE6521">
        <w:rPr>
          <w:rFonts w:ascii="Calibri" w:eastAsia="TimesNewRoman" w:hAnsi="Calibri"/>
        </w:rPr>
        <w:t xml:space="preserve"> lub jej złego stanu technicznego, braku doste</w:t>
      </w:r>
      <w:r w:rsidRPr="00EE6521">
        <w:rPr>
          <w:rFonts w:ascii="Calibri" w:eastAsia="TimesNewRoman" w:hAnsi="Calibri" w:cs="Lucida Grande"/>
        </w:rPr>
        <w:t>̨</w:t>
      </w:r>
      <w:r w:rsidRPr="00EE6521">
        <w:rPr>
          <w:rFonts w:ascii="Calibri" w:eastAsia="TimesNewRoman" w:hAnsi="Calibri"/>
        </w:rPr>
        <w:t>pu do podstawowych usług lub ich niskiej jakości, niedostosowania rozwia</w:t>
      </w:r>
      <w:r w:rsidRPr="00EE6521">
        <w:rPr>
          <w:rFonts w:ascii="Calibri" w:eastAsia="TimesNewRoman" w:hAnsi="Calibri" w:cs="Lucida Grande"/>
        </w:rPr>
        <w:t>̨</w:t>
      </w:r>
      <w:r w:rsidRPr="00EE6521">
        <w:rPr>
          <w:rFonts w:ascii="Calibri" w:eastAsia="TimesNewRoman" w:hAnsi="Calibri"/>
        </w:rPr>
        <w:t>zań urbanistycznych do zmieniaja</w:t>
      </w:r>
      <w:r w:rsidRPr="00EE6521">
        <w:rPr>
          <w:rFonts w:ascii="Calibri" w:eastAsia="TimesNewRoman" w:hAnsi="Calibri" w:cs="Lucida Grande"/>
        </w:rPr>
        <w:t>̨</w:t>
      </w:r>
      <w:r w:rsidRPr="00EE6521">
        <w:rPr>
          <w:rFonts w:ascii="Calibri" w:eastAsia="TimesNewRoman" w:hAnsi="Calibri"/>
        </w:rPr>
        <w:t>cych sie</w:t>
      </w:r>
      <w:r w:rsidRPr="00EE6521">
        <w:rPr>
          <w:rFonts w:ascii="Calibri" w:eastAsia="TimesNewRoman" w:hAnsi="Calibri" w:cs="Lucida Grande"/>
        </w:rPr>
        <w:t>̨</w:t>
      </w:r>
      <w:r w:rsidRPr="00EE6521">
        <w:rPr>
          <w:rFonts w:ascii="Calibri" w:eastAsia="TimesNewRoman" w:hAnsi="Calibri"/>
        </w:rPr>
        <w:t xml:space="preserve"> funkcji obszaru, niskiego poziomu obsługi komunikacyjnej, niedoboru lub niskiej jakości terenów publicznych, lub </w:t>
      </w:r>
    </w:p>
    <w:p w:rsidR="001A4BCE" w:rsidRPr="00EE6521" w:rsidRDefault="001A4BCE" w:rsidP="001A4BCE">
      <w:pPr>
        <w:pStyle w:val="NormalnyWeb"/>
        <w:spacing w:before="0" w:beforeAutospacing="0" w:after="0" w:afterAutospacing="0" w:line="360" w:lineRule="auto"/>
        <w:jc w:val="both"/>
        <w:rPr>
          <w:rFonts w:ascii="Calibri" w:hAnsi="Calibri"/>
        </w:rPr>
      </w:pPr>
      <w:r w:rsidRPr="00EE6521">
        <w:rPr>
          <w:rFonts w:ascii="Calibri" w:eastAsia="TimesNewRoman" w:hAnsi="Calibri"/>
        </w:rPr>
        <w:t>4)  technicznych – w szczególności degradacji stanu technicznego obiektów budowlanych, w tym o przeznaczeniu mieszkaniowym, oraz niefunkcjonowaniu rozwia</w:t>
      </w:r>
      <w:r w:rsidRPr="00EE6521">
        <w:rPr>
          <w:rFonts w:ascii="Calibri" w:eastAsia="TimesNewRoman" w:hAnsi="Calibri" w:cs="Lucida Grande"/>
        </w:rPr>
        <w:t>̨</w:t>
      </w:r>
      <w:r w:rsidRPr="00EE6521">
        <w:rPr>
          <w:rFonts w:ascii="Calibri" w:eastAsia="TimesNewRoman" w:hAnsi="Calibri"/>
        </w:rPr>
        <w:t>zań technicznych umoz</w:t>
      </w:r>
      <w:r w:rsidRPr="00EE6521">
        <w:rPr>
          <w:rFonts w:ascii="Calibri" w:eastAsia="TimesNewRoman" w:hAnsi="Calibri" w:cs="Lucida Grande"/>
        </w:rPr>
        <w:t>̇</w:t>
      </w:r>
      <w:r w:rsidRPr="00EE6521">
        <w:rPr>
          <w:rFonts w:ascii="Calibri" w:eastAsia="TimesNewRoman" w:hAnsi="Calibri"/>
        </w:rPr>
        <w:t>liwiaja</w:t>
      </w:r>
      <w:r w:rsidRPr="00EE6521">
        <w:rPr>
          <w:rFonts w:ascii="Calibri" w:eastAsia="TimesNewRoman" w:hAnsi="Calibri" w:cs="Lucida Grande"/>
        </w:rPr>
        <w:t>̨</w:t>
      </w:r>
      <w:r w:rsidRPr="00EE6521">
        <w:rPr>
          <w:rFonts w:ascii="Calibri" w:eastAsia="TimesNewRoman" w:hAnsi="Calibri"/>
        </w:rPr>
        <w:t>cych efektywne korzystanie z obiektów budowlanych, w szczególności w zakresie energooszcze</w:t>
      </w:r>
      <w:r w:rsidRPr="00EE6521">
        <w:rPr>
          <w:rFonts w:ascii="Calibri" w:eastAsia="TimesNewRoman" w:hAnsi="Calibri" w:cs="Lucida Grande"/>
        </w:rPr>
        <w:t>̨</w:t>
      </w:r>
      <w:r w:rsidRPr="00EE6521">
        <w:rPr>
          <w:rFonts w:ascii="Calibri" w:eastAsia="TimesNewRoman" w:hAnsi="Calibri"/>
        </w:rPr>
        <w:t xml:space="preserve">dności i ochrony środowiska. </w:t>
      </w:r>
    </w:p>
    <w:p w:rsidR="009C04F2" w:rsidRPr="00EE6521" w:rsidRDefault="009C04F2" w:rsidP="009C04F2">
      <w:pPr>
        <w:rPr>
          <w:lang w:val="pl-PL"/>
        </w:rPr>
      </w:pPr>
    </w:p>
    <w:p w:rsidR="00F31671" w:rsidRPr="00EE6521" w:rsidRDefault="00F31671" w:rsidP="009C04F2">
      <w:pPr>
        <w:rPr>
          <w:lang w:val="pl-PL"/>
        </w:rPr>
      </w:pPr>
    </w:p>
    <w:p w:rsidR="000920FD" w:rsidRPr="00EE6521" w:rsidRDefault="000920FD" w:rsidP="009C04F2">
      <w:pPr>
        <w:rPr>
          <w:lang w:val="pl-PL"/>
        </w:rPr>
      </w:pPr>
    </w:p>
    <w:p w:rsidR="00D6707E" w:rsidRPr="00EE6521" w:rsidRDefault="00495A4F" w:rsidP="00D6707E">
      <w:pPr>
        <w:pStyle w:val="Nagwek1"/>
        <w:rPr>
          <w:rFonts w:ascii="Calibri" w:hAnsi="Calibri"/>
          <w:color w:val="365F91" w:themeColor="accent1" w:themeShade="BF"/>
          <w:sz w:val="28"/>
          <w:szCs w:val="28"/>
        </w:rPr>
      </w:pPr>
      <w:bookmarkStart w:id="4" w:name="_Toc322555935"/>
      <w:r w:rsidRPr="00EE6521">
        <w:rPr>
          <w:rFonts w:ascii="Calibri" w:hAnsi="Calibri"/>
          <w:color w:val="365F91" w:themeColor="accent1" w:themeShade="BF"/>
          <w:sz w:val="28"/>
          <w:szCs w:val="28"/>
        </w:rPr>
        <w:lastRenderedPageBreak/>
        <w:t xml:space="preserve">1. </w:t>
      </w:r>
      <w:r w:rsidR="00D6707E" w:rsidRPr="00EE6521">
        <w:rPr>
          <w:rFonts w:ascii="Calibri" w:hAnsi="Calibri"/>
          <w:color w:val="365F91" w:themeColor="accent1" w:themeShade="BF"/>
          <w:sz w:val="28"/>
          <w:szCs w:val="28"/>
        </w:rPr>
        <w:t>Diagnoza sytuacji</w:t>
      </w:r>
      <w:bookmarkEnd w:id="0"/>
      <w:r w:rsidR="00D6707E" w:rsidRPr="00EE6521">
        <w:rPr>
          <w:rFonts w:ascii="Calibri" w:hAnsi="Calibri"/>
          <w:color w:val="365F91" w:themeColor="accent1" w:themeShade="BF"/>
          <w:sz w:val="28"/>
          <w:szCs w:val="28"/>
        </w:rPr>
        <w:t>: czynników i zjawisk kryzysowych oraz skala i charakter potrzeb rewitalizacyjnych</w:t>
      </w:r>
      <w:bookmarkEnd w:id="1"/>
      <w:bookmarkEnd w:id="4"/>
    </w:p>
    <w:p w:rsidR="006740BF" w:rsidRPr="00EE6521" w:rsidRDefault="006740BF" w:rsidP="006740BF">
      <w:pPr>
        <w:rPr>
          <w:lang w:val="pl-PL"/>
        </w:rPr>
      </w:pPr>
    </w:p>
    <w:p w:rsidR="00D6707E" w:rsidRPr="00EE6521" w:rsidRDefault="00495A4F" w:rsidP="00D6707E">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 xml:space="preserve">W ramach niniejszej </w:t>
      </w:r>
      <w:r w:rsidR="008472F8" w:rsidRPr="00EE6521">
        <w:rPr>
          <w:rFonts w:ascii="Calibri" w:hAnsi="Calibri" w:cstheme="minorHAnsi"/>
          <w:sz w:val="20"/>
          <w:szCs w:val="20"/>
          <w:lang w:val="pl-PL"/>
        </w:rPr>
        <w:t>diagnozy</w:t>
      </w:r>
      <w:r w:rsidRPr="00EE6521">
        <w:rPr>
          <w:rFonts w:ascii="Calibri" w:hAnsi="Calibri" w:cstheme="minorHAnsi"/>
          <w:sz w:val="20"/>
          <w:szCs w:val="20"/>
          <w:lang w:val="pl-PL"/>
        </w:rPr>
        <w:t xml:space="preserve"> dla Gminy Dobroszyce dokonano</w:t>
      </w:r>
      <w:r w:rsidR="00D6707E" w:rsidRPr="00EE6521">
        <w:rPr>
          <w:rFonts w:ascii="Calibri" w:hAnsi="Calibri" w:cstheme="minorHAnsi"/>
          <w:sz w:val="20"/>
          <w:szCs w:val="20"/>
          <w:lang w:val="pl-PL"/>
        </w:rPr>
        <w:t xml:space="preserve"> wnikliwej </w:t>
      </w:r>
      <w:r w:rsidR="008472F8" w:rsidRPr="00EE6521">
        <w:rPr>
          <w:rFonts w:ascii="Calibri" w:hAnsi="Calibri" w:cstheme="minorHAnsi"/>
          <w:sz w:val="20"/>
          <w:szCs w:val="20"/>
          <w:lang w:val="pl-PL"/>
        </w:rPr>
        <w:t>analizy problemów, w tym zjawisk kryzysowych oraz określenia</w:t>
      </w:r>
      <w:r w:rsidR="00D6707E" w:rsidRPr="00EE6521">
        <w:rPr>
          <w:rFonts w:ascii="Calibri" w:hAnsi="Calibri" w:cstheme="minorHAnsi"/>
          <w:sz w:val="20"/>
          <w:szCs w:val="20"/>
          <w:lang w:val="pl-PL"/>
        </w:rPr>
        <w:t xml:space="preserve"> obszarów</w:t>
      </w:r>
      <w:r w:rsidRPr="00EE6521">
        <w:rPr>
          <w:rFonts w:ascii="Calibri" w:hAnsi="Calibri" w:cstheme="minorHAnsi"/>
          <w:sz w:val="20"/>
          <w:szCs w:val="20"/>
          <w:lang w:val="pl-PL"/>
        </w:rPr>
        <w:t xml:space="preserve"> tzw. zdegradowanych </w:t>
      </w:r>
      <w:r w:rsidR="00D6707E" w:rsidRPr="00EE6521">
        <w:rPr>
          <w:rFonts w:ascii="Calibri" w:hAnsi="Calibri" w:cstheme="minorHAnsi"/>
          <w:sz w:val="20"/>
          <w:szCs w:val="20"/>
          <w:lang w:val="pl-PL"/>
        </w:rPr>
        <w:t xml:space="preserve"> </w:t>
      </w:r>
      <w:r w:rsidRPr="00EE6521">
        <w:rPr>
          <w:rFonts w:ascii="Calibri" w:hAnsi="Calibri" w:cstheme="minorHAnsi"/>
          <w:sz w:val="20"/>
          <w:szCs w:val="20"/>
          <w:lang w:val="pl-PL"/>
        </w:rPr>
        <w:t xml:space="preserve">- </w:t>
      </w:r>
      <w:r w:rsidR="00D6707E" w:rsidRPr="00EE6521">
        <w:rPr>
          <w:rFonts w:ascii="Calibri" w:hAnsi="Calibri" w:cstheme="minorHAnsi"/>
          <w:sz w:val="20"/>
          <w:szCs w:val="20"/>
          <w:lang w:val="pl-PL"/>
        </w:rPr>
        <w:t>kwalifikuj</w:t>
      </w:r>
      <w:r w:rsidR="00D6707E" w:rsidRPr="00EE6521">
        <w:rPr>
          <w:rFonts w:ascii="Calibri" w:hAnsi="Calibri" w:cs="Lucida Grande"/>
          <w:sz w:val="20"/>
          <w:szCs w:val="20"/>
          <w:lang w:val="pl-PL"/>
        </w:rPr>
        <w:t>ą</w:t>
      </w:r>
      <w:r w:rsidR="00D6707E" w:rsidRPr="00EE6521">
        <w:rPr>
          <w:rFonts w:ascii="Calibri" w:hAnsi="Calibri" w:cstheme="minorHAnsi"/>
          <w:sz w:val="20"/>
          <w:szCs w:val="20"/>
          <w:lang w:val="pl-PL"/>
        </w:rPr>
        <w:t>cych si</w:t>
      </w:r>
      <w:r w:rsidR="00D6707E" w:rsidRPr="00EE6521">
        <w:rPr>
          <w:rFonts w:ascii="Calibri" w:hAnsi="Calibri" w:cs="Lucida Grande"/>
          <w:sz w:val="20"/>
          <w:szCs w:val="20"/>
          <w:lang w:val="pl-PL"/>
        </w:rPr>
        <w:t>ę</w:t>
      </w:r>
      <w:r w:rsidR="00D6707E" w:rsidRPr="00EE6521">
        <w:rPr>
          <w:rFonts w:ascii="Calibri" w:hAnsi="Calibri" w:cstheme="minorHAnsi"/>
          <w:sz w:val="20"/>
          <w:szCs w:val="20"/>
          <w:lang w:val="pl-PL"/>
        </w:rPr>
        <w:t xml:space="preserve"> do obj</w:t>
      </w:r>
      <w:r w:rsidR="00D6707E" w:rsidRPr="00EE6521">
        <w:rPr>
          <w:rFonts w:ascii="Calibri" w:hAnsi="Calibri" w:cs="Lucida Grande"/>
          <w:sz w:val="20"/>
          <w:szCs w:val="20"/>
          <w:lang w:val="pl-PL"/>
        </w:rPr>
        <w:t>ę</w:t>
      </w:r>
      <w:r w:rsidR="00D6707E" w:rsidRPr="00EE6521">
        <w:rPr>
          <w:rFonts w:ascii="Calibri" w:hAnsi="Calibri" w:cstheme="minorHAnsi"/>
          <w:sz w:val="20"/>
          <w:szCs w:val="20"/>
          <w:lang w:val="pl-PL"/>
        </w:rPr>
        <w:t xml:space="preserve">cia </w:t>
      </w:r>
      <w:r w:rsidR="00AE782D" w:rsidRPr="00EE6521">
        <w:rPr>
          <w:rFonts w:ascii="Calibri" w:hAnsi="Calibri" w:cstheme="minorHAnsi"/>
          <w:sz w:val="20"/>
          <w:szCs w:val="20"/>
          <w:lang w:val="pl-PL"/>
        </w:rPr>
        <w:t>rewitalizacją</w:t>
      </w:r>
      <w:r w:rsidR="00D6707E" w:rsidRPr="00EE6521">
        <w:rPr>
          <w:rFonts w:ascii="Calibri" w:hAnsi="Calibri" w:cstheme="minorHAnsi"/>
          <w:sz w:val="20"/>
          <w:szCs w:val="20"/>
          <w:lang w:val="pl-PL"/>
        </w:rPr>
        <w:t>. Równie</w:t>
      </w:r>
      <w:r w:rsidR="00D6707E" w:rsidRPr="00EE6521">
        <w:rPr>
          <w:rFonts w:ascii="Calibri" w:hAnsi="Calibri" w:cs="Lucida Grande"/>
          <w:sz w:val="20"/>
          <w:szCs w:val="20"/>
          <w:lang w:val="pl-PL"/>
        </w:rPr>
        <w:t>ż</w:t>
      </w:r>
      <w:r w:rsidR="00D6707E" w:rsidRPr="00EE6521">
        <w:rPr>
          <w:rFonts w:ascii="Calibri" w:hAnsi="Calibri" w:cstheme="minorHAnsi"/>
          <w:sz w:val="20"/>
          <w:szCs w:val="20"/>
          <w:lang w:val="pl-PL"/>
        </w:rPr>
        <w:t xml:space="preserve"> przy aktywnym udziale podmiotów trzecich – wszystkich interesariuszy. W ramach przeprowadzonych bada</w:t>
      </w:r>
      <w:r w:rsidR="00D6707E" w:rsidRPr="00EE6521">
        <w:rPr>
          <w:rFonts w:ascii="Calibri" w:hAnsi="Calibri" w:cs="Lucida Grande"/>
          <w:sz w:val="20"/>
          <w:szCs w:val="20"/>
          <w:lang w:val="pl-PL"/>
        </w:rPr>
        <w:t>ń</w:t>
      </w:r>
      <w:r w:rsidR="00D6707E" w:rsidRPr="00EE6521">
        <w:rPr>
          <w:rFonts w:ascii="Calibri" w:hAnsi="Calibri" w:cstheme="minorHAnsi"/>
          <w:sz w:val="20"/>
          <w:szCs w:val="20"/>
          <w:lang w:val="pl-PL"/>
        </w:rPr>
        <w:t>, w tym ankietyzacji wzi</w:t>
      </w:r>
      <w:r w:rsidR="00D6707E" w:rsidRPr="00EE6521">
        <w:rPr>
          <w:rFonts w:ascii="Calibri" w:hAnsi="Calibri" w:cs="Lucida Grande"/>
          <w:sz w:val="20"/>
          <w:szCs w:val="20"/>
          <w:lang w:val="pl-PL"/>
        </w:rPr>
        <w:t>ę</w:t>
      </w:r>
      <w:r w:rsidR="00D6707E" w:rsidRPr="00EE6521">
        <w:rPr>
          <w:rFonts w:ascii="Calibri" w:hAnsi="Calibri" w:cstheme="minorHAnsi"/>
          <w:sz w:val="20"/>
          <w:szCs w:val="20"/>
          <w:lang w:val="pl-PL"/>
        </w:rPr>
        <w:t>to pod uwag</w:t>
      </w:r>
      <w:r w:rsidR="00D6707E" w:rsidRPr="00EE6521">
        <w:rPr>
          <w:rFonts w:ascii="Calibri" w:hAnsi="Calibri" w:cs="Lucida Grande"/>
          <w:sz w:val="20"/>
          <w:szCs w:val="20"/>
          <w:lang w:val="pl-PL"/>
        </w:rPr>
        <w:t>ę</w:t>
      </w:r>
      <w:r w:rsidR="00D6707E" w:rsidRPr="00EE6521">
        <w:rPr>
          <w:rFonts w:ascii="Calibri" w:hAnsi="Calibri" w:cstheme="minorHAnsi"/>
          <w:sz w:val="20"/>
          <w:szCs w:val="20"/>
          <w:lang w:val="pl-PL"/>
        </w:rPr>
        <w:t xml:space="preserve"> oddolne inicjatywy mieszka</w:t>
      </w:r>
      <w:r w:rsidR="00D6707E" w:rsidRPr="00EE6521">
        <w:rPr>
          <w:rFonts w:ascii="Calibri" w:hAnsi="Calibri" w:cs="Lucida Grande"/>
          <w:sz w:val="20"/>
          <w:szCs w:val="20"/>
          <w:lang w:val="pl-PL"/>
        </w:rPr>
        <w:t>ń</w:t>
      </w:r>
      <w:r w:rsidR="00D6707E" w:rsidRPr="00EE6521">
        <w:rPr>
          <w:rFonts w:ascii="Calibri" w:hAnsi="Calibri" w:cstheme="minorHAnsi"/>
          <w:sz w:val="20"/>
          <w:szCs w:val="20"/>
          <w:lang w:val="pl-PL"/>
        </w:rPr>
        <w:t>ców.</w:t>
      </w:r>
    </w:p>
    <w:p w:rsidR="00D6707E" w:rsidRPr="00EE6521" w:rsidRDefault="00D6707E" w:rsidP="00D6707E">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Jednocze</w:t>
      </w:r>
      <w:r w:rsidRPr="00EE6521">
        <w:rPr>
          <w:rFonts w:ascii="Calibri" w:hAnsi="Calibri" w:cs="Lucida Grande"/>
          <w:sz w:val="20"/>
          <w:szCs w:val="20"/>
          <w:lang w:val="pl-PL"/>
        </w:rPr>
        <w:t>ś</w:t>
      </w:r>
      <w:r w:rsidRPr="00EE6521">
        <w:rPr>
          <w:rFonts w:ascii="Calibri" w:hAnsi="Calibri" w:cstheme="minorHAnsi"/>
          <w:sz w:val="20"/>
          <w:szCs w:val="20"/>
          <w:lang w:val="pl-PL"/>
        </w:rPr>
        <w:t>nie identyfikacja obszarów problemowych zosta</w:t>
      </w:r>
      <w:r w:rsidRPr="00EE6521">
        <w:rPr>
          <w:rFonts w:ascii="Calibri" w:hAnsi="Calibri" w:cs="Lucida Grande"/>
          <w:sz w:val="20"/>
          <w:szCs w:val="20"/>
          <w:lang w:val="pl-PL"/>
        </w:rPr>
        <w:t>ł</w:t>
      </w:r>
      <w:r w:rsidRPr="00EE6521">
        <w:rPr>
          <w:rFonts w:ascii="Calibri" w:hAnsi="Calibri" w:cstheme="minorHAnsi"/>
          <w:sz w:val="20"/>
          <w:szCs w:val="20"/>
          <w:lang w:val="pl-PL"/>
        </w:rPr>
        <w:t>a oparta o weryfikowalne kryteria, które w d</w:t>
      </w:r>
      <w:r w:rsidRPr="00EE6521">
        <w:rPr>
          <w:rFonts w:ascii="Calibri" w:hAnsi="Calibri" w:cs="Lucida Grande"/>
          <w:sz w:val="20"/>
          <w:szCs w:val="20"/>
          <w:lang w:val="pl-PL"/>
        </w:rPr>
        <w:t>ł</w:t>
      </w:r>
      <w:r w:rsidRPr="00EE6521">
        <w:rPr>
          <w:rFonts w:ascii="Calibri" w:hAnsi="Calibri" w:cstheme="minorHAnsi"/>
          <w:sz w:val="20"/>
          <w:szCs w:val="20"/>
          <w:lang w:val="pl-PL"/>
        </w:rPr>
        <w:t>u</w:t>
      </w:r>
      <w:r w:rsidRPr="00EE6521">
        <w:rPr>
          <w:rFonts w:ascii="Calibri" w:hAnsi="Calibri" w:cs="Lucida Grande"/>
          <w:sz w:val="20"/>
          <w:szCs w:val="20"/>
          <w:lang w:val="pl-PL"/>
        </w:rPr>
        <w:t>ż</w:t>
      </w:r>
      <w:r w:rsidRPr="00EE6521">
        <w:rPr>
          <w:rFonts w:ascii="Calibri" w:hAnsi="Calibri" w:cstheme="minorHAnsi"/>
          <w:sz w:val="20"/>
          <w:szCs w:val="20"/>
          <w:lang w:val="pl-PL"/>
        </w:rPr>
        <w:t>szej perspektywie pozwol</w:t>
      </w:r>
      <w:r w:rsidRPr="00EE6521">
        <w:rPr>
          <w:rFonts w:ascii="Calibri" w:hAnsi="Calibri" w:cs="Lucida Grande"/>
          <w:sz w:val="20"/>
          <w:szCs w:val="20"/>
          <w:lang w:val="pl-PL"/>
        </w:rPr>
        <w:t>ą</w:t>
      </w:r>
      <w:r w:rsidRPr="00EE6521">
        <w:rPr>
          <w:rFonts w:ascii="Calibri" w:hAnsi="Calibri" w:cstheme="minorHAnsi"/>
          <w:sz w:val="20"/>
          <w:szCs w:val="20"/>
          <w:lang w:val="pl-PL"/>
        </w:rPr>
        <w:t xml:space="preserve"> na monitorowanie post</w:t>
      </w:r>
      <w:r w:rsidRPr="00EE6521">
        <w:rPr>
          <w:rFonts w:ascii="Calibri" w:hAnsi="Calibri" w:cs="Lucida Grande"/>
          <w:sz w:val="20"/>
          <w:szCs w:val="20"/>
          <w:lang w:val="pl-PL"/>
        </w:rPr>
        <w:t>ę</w:t>
      </w:r>
      <w:r w:rsidRPr="00EE6521">
        <w:rPr>
          <w:rFonts w:ascii="Calibri" w:hAnsi="Calibri" w:cstheme="minorHAnsi"/>
          <w:sz w:val="20"/>
          <w:szCs w:val="20"/>
          <w:lang w:val="pl-PL"/>
        </w:rPr>
        <w:t xml:space="preserve">pu procesu rewitalizacji. </w:t>
      </w:r>
      <w:r w:rsidR="006740BF" w:rsidRPr="00EE6521">
        <w:rPr>
          <w:rFonts w:ascii="Calibri" w:hAnsi="Calibri" w:cstheme="minorHAnsi"/>
          <w:sz w:val="20"/>
          <w:szCs w:val="20"/>
          <w:lang w:val="pl-PL"/>
        </w:rPr>
        <w:t xml:space="preserve"> </w:t>
      </w:r>
      <w:r w:rsidRPr="00EE6521">
        <w:rPr>
          <w:rFonts w:ascii="Calibri" w:hAnsi="Calibri" w:cstheme="minorHAnsi"/>
          <w:sz w:val="20"/>
          <w:szCs w:val="20"/>
          <w:lang w:val="pl-PL"/>
        </w:rPr>
        <w:t xml:space="preserve">W niniejszej diagnozie zawarto również opis potencjalnych obszarów zdegradowanych w odniesieniu do otoczenia. </w:t>
      </w:r>
    </w:p>
    <w:p w:rsidR="00D6707E" w:rsidRPr="00EE6521" w:rsidRDefault="00D6707E" w:rsidP="00D6707E">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Kwantyfikowalne i weryfikowalne dane pozwalaj</w:t>
      </w:r>
      <w:r w:rsidRPr="00EE6521">
        <w:rPr>
          <w:rFonts w:ascii="Calibri" w:hAnsi="Calibri" w:cs="Lucida Grande"/>
          <w:sz w:val="20"/>
          <w:szCs w:val="20"/>
          <w:lang w:val="pl-PL"/>
        </w:rPr>
        <w:t>ą</w:t>
      </w:r>
      <w:r w:rsidRPr="00EE6521">
        <w:rPr>
          <w:rFonts w:ascii="Calibri" w:hAnsi="Calibri" w:cstheme="minorHAnsi"/>
          <w:sz w:val="20"/>
          <w:szCs w:val="20"/>
          <w:lang w:val="pl-PL"/>
        </w:rPr>
        <w:t>ce zdiagnozowa</w:t>
      </w:r>
      <w:r w:rsidRPr="00EE6521">
        <w:rPr>
          <w:rFonts w:ascii="Calibri" w:hAnsi="Calibri" w:cs="Lucida Grande"/>
          <w:sz w:val="20"/>
          <w:szCs w:val="20"/>
          <w:lang w:val="pl-PL"/>
        </w:rPr>
        <w:t>ć</w:t>
      </w:r>
      <w:r w:rsidRPr="00EE6521">
        <w:rPr>
          <w:rFonts w:ascii="Calibri" w:hAnsi="Calibri" w:cstheme="minorHAnsi"/>
          <w:sz w:val="20"/>
          <w:szCs w:val="20"/>
          <w:lang w:val="pl-PL"/>
        </w:rPr>
        <w:t xml:space="preserve"> obszary problemowe w gminie pozyskano z zasobów G</w:t>
      </w:r>
      <w:r w:rsidRPr="00EE6521">
        <w:rPr>
          <w:rFonts w:ascii="Calibri" w:hAnsi="Calibri" w:cs="Lucida Grande"/>
          <w:sz w:val="20"/>
          <w:szCs w:val="20"/>
          <w:lang w:val="pl-PL"/>
        </w:rPr>
        <w:t>ł</w:t>
      </w:r>
      <w:r w:rsidRPr="00EE6521">
        <w:rPr>
          <w:rFonts w:ascii="Calibri" w:hAnsi="Calibri" w:cstheme="minorHAnsi"/>
          <w:sz w:val="20"/>
          <w:szCs w:val="20"/>
          <w:lang w:val="pl-PL"/>
        </w:rPr>
        <w:t>ównego Urz</w:t>
      </w:r>
      <w:r w:rsidRPr="00EE6521">
        <w:rPr>
          <w:rFonts w:ascii="Calibri" w:hAnsi="Calibri" w:cs="Lucida Grande"/>
          <w:sz w:val="20"/>
          <w:szCs w:val="20"/>
          <w:lang w:val="pl-PL"/>
        </w:rPr>
        <w:t>ę</w:t>
      </w:r>
      <w:r w:rsidRPr="00EE6521">
        <w:rPr>
          <w:rFonts w:ascii="Calibri" w:hAnsi="Calibri" w:cstheme="minorHAnsi"/>
          <w:sz w:val="20"/>
          <w:szCs w:val="20"/>
          <w:lang w:val="pl-PL"/>
        </w:rPr>
        <w:t>du Statystycznego, Urz</w:t>
      </w:r>
      <w:r w:rsidRPr="00EE6521">
        <w:rPr>
          <w:rFonts w:ascii="Calibri" w:hAnsi="Calibri" w:cs="Lucida Grande"/>
          <w:sz w:val="20"/>
          <w:szCs w:val="20"/>
          <w:lang w:val="pl-PL"/>
        </w:rPr>
        <w:t>ę</w:t>
      </w:r>
      <w:r w:rsidR="00495A4F" w:rsidRPr="00EE6521">
        <w:rPr>
          <w:rFonts w:ascii="Calibri" w:hAnsi="Calibri" w:cstheme="minorHAnsi"/>
          <w:sz w:val="20"/>
          <w:szCs w:val="20"/>
          <w:lang w:val="pl-PL"/>
        </w:rPr>
        <w:t>du Gminy w Dobroszycach</w:t>
      </w:r>
      <w:r w:rsidRPr="00EE6521">
        <w:rPr>
          <w:rFonts w:ascii="Calibri" w:hAnsi="Calibri" w:cstheme="minorHAnsi"/>
          <w:sz w:val="20"/>
          <w:szCs w:val="20"/>
          <w:lang w:val="pl-PL"/>
        </w:rPr>
        <w:t xml:space="preserve"> (ewidencje ludno</w:t>
      </w:r>
      <w:r w:rsidRPr="00EE6521">
        <w:rPr>
          <w:rFonts w:ascii="Calibri" w:hAnsi="Calibri" w:cs="Lucida Grande"/>
          <w:sz w:val="20"/>
          <w:szCs w:val="20"/>
          <w:lang w:val="pl-PL"/>
        </w:rPr>
        <w:t>ś</w:t>
      </w:r>
      <w:r w:rsidRPr="00EE6521">
        <w:rPr>
          <w:rFonts w:ascii="Calibri" w:hAnsi="Calibri" w:cstheme="minorHAnsi"/>
          <w:sz w:val="20"/>
          <w:szCs w:val="20"/>
          <w:lang w:val="pl-PL"/>
        </w:rPr>
        <w:t>ci, podmiotów gospodarczych, gruntów i budynków), Powiatowego Urz</w:t>
      </w:r>
      <w:r w:rsidRPr="00EE6521">
        <w:rPr>
          <w:rFonts w:ascii="Calibri" w:hAnsi="Calibri" w:cs="Lucida Grande"/>
          <w:sz w:val="20"/>
          <w:szCs w:val="20"/>
          <w:lang w:val="pl-PL"/>
        </w:rPr>
        <w:t>ę</w:t>
      </w:r>
      <w:r w:rsidRPr="00EE6521">
        <w:rPr>
          <w:rFonts w:ascii="Calibri" w:hAnsi="Calibri" w:cstheme="minorHAnsi"/>
          <w:sz w:val="20"/>
          <w:szCs w:val="20"/>
          <w:lang w:val="pl-PL"/>
        </w:rPr>
        <w:t xml:space="preserve">du Pracy, </w:t>
      </w:r>
      <w:r w:rsidR="006740BF" w:rsidRPr="00EE6521">
        <w:rPr>
          <w:rFonts w:ascii="Calibri" w:hAnsi="Calibri" w:cstheme="minorHAnsi"/>
          <w:sz w:val="20"/>
          <w:szCs w:val="20"/>
          <w:lang w:val="pl-PL"/>
        </w:rPr>
        <w:t xml:space="preserve">Powiatowej </w:t>
      </w:r>
      <w:r w:rsidRPr="00EE6521">
        <w:rPr>
          <w:rFonts w:ascii="Calibri" w:hAnsi="Calibri" w:cstheme="minorHAnsi"/>
          <w:sz w:val="20"/>
          <w:szCs w:val="20"/>
          <w:lang w:val="pl-PL"/>
        </w:rPr>
        <w:t>Komendy Policji, Gminnego O</w:t>
      </w:r>
      <w:r w:rsidRPr="00EE6521">
        <w:rPr>
          <w:rFonts w:ascii="Calibri" w:hAnsi="Calibri" w:cs="Lucida Grande"/>
          <w:sz w:val="20"/>
          <w:szCs w:val="20"/>
          <w:lang w:val="pl-PL"/>
        </w:rPr>
        <w:t>ś</w:t>
      </w:r>
      <w:r w:rsidRPr="00EE6521">
        <w:rPr>
          <w:rFonts w:ascii="Calibri" w:hAnsi="Calibri" w:cstheme="minorHAnsi"/>
          <w:sz w:val="20"/>
          <w:szCs w:val="20"/>
          <w:lang w:val="pl-PL"/>
        </w:rPr>
        <w:t>rodka Pomocy Spo</w:t>
      </w:r>
      <w:r w:rsidRPr="00EE6521">
        <w:rPr>
          <w:rFonts w:ascii="Calibri" w:hAnsi="Calibri" w:cs="Lucida Grande"/>
          <w:sz w:val="20"/>
          <w:szCs w:val="20"/>
          <w:lang w:val="pl-PL"/>
        </w:rPr>
        <w:t>ł</w:t>
      </w:r>
      <w:r w:rsidRPr="00EE6521">
        <w:rPr>
          <w:rFonts w:ascii="Calibri" w:hAnsi="Calibri" w:cstheme="minorHAnsi"/>
          <w:sz w:val="20"/>
          <w:szCs w:val="20"/>
          <w:lang w:val="pl-PL"/>
        </w:rPr>
        <w:t xml:space="preserve">ecznej, i innych. </w:t>
      </w:r>
      <w:r w:rsidR="007238B9" w:rsidRPr="00EE6521">
        <w:rPr>
          <w:rFonts w:ascii="Calibri" w:hAnsi="Calibri" w:cstheme="minorHAnsi"/>
          <w:sz w:val="20"/>
          <w:szCs w:val="20"/>
          <w:lang w:val="pl-PL"/>
        </w:rPr>
        <w:t xml:space="preserve"> Analizę opracowano dla dostępnych danych za okres ostatnich 5 lat.</w:t>
      </w:r>
    </w:p>
    <w:p w:rsidR="00D6707E" w:rsidRPr="00EE6521" w:rsidRDefault="00D6707E" w:rsidP="00D6707E">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Uzyskanie danych ilo</w:t>
      </w:r>
      <w:r w:rsidRPr="00EE6521">
        <w:rPr>
          <w:rFonts w:ascii="Calibri" w:hAnsi="Calibri" w:cs="Lucida Grande"/>
          <w:sz w:val="20"/>
          <w:szCs w:val="20"/>
          <w:lang w:val="pl-PL"/>
        </w:rPr>
        <w:t>ś</w:t>
      </w:r>
      <w:r w:rsidRPr="00EE6521">
        <w:rPr>
          <w:rFonts w:ascii="Calibri" w:hAnsi="Calibri" w:cstheme="minorHAnsi"/>
          <w:sz w:val="20"/>
          <w:szCs w:val="20"/>
          <w:lang w:val="pl-PL"/>
        </w:rPr>
        <w:t>ciowych pozwoli</w:t>
      </w:r>
      <w:r w:rsidRPr="00EE6521">
        <w:rPr>
          <w:rFonts w:ascii="Calibri" w:hAnsi="Calibri" w:cs="Lucida Grande"/>
          <w:sz w:val="20"/>
          <w:szCs w:val="20"/>
          <w:lang w:val="pl-PL"/>
        </w:rPr>
        <w:t>ł</w:t>
      </w:r>
      <w:r w:rsidRPr="00EE6521">
        <w:rPr>
          <w:rFonts w:ascii="Calibri" w:hAnsi="Calibri" w:cstheme="minorHAnsi"/>
          <w:sz w:val="20"/>
          <w:szCs w:val="20"/>
          <w:lang w:val="pl-PL"/>
        </w:rPr>
        <w:t>o na wyodr</w:t>
      </w:r>
      <w:r w:rsidRPr="00EE6521">
        <w:rPr>
          <w:rFonts w:ascii="Calibri" w:hAnsi="Calibri" w:cs="Lucida Grande"/>
          <w:sz w:val="20"/>
          <w:szCs w:val="20"/>
          <w:lang w:val="pl-PL"/>
        </w:rPr>
        <w:t>ę</w:t>
      </w:r>
      <w:r w:rsidRPr="00EE6521">
        <w:rPr>
          <w:rFonts w:ascii="Calibri" w:hAnsi="Calibri" w:cstheme="minorHAnsi"/>
          <w:sz w:val="20"/>
          <w:szCs w:val="20"/>
          <w:lang w:val="pl-PL"/>
        </w:rPr>
        <w:t>bnienie obszarów charakteryzuj</w:t>
      </w:r>
      <w:r w:rsidRPr="00EE6521">
        <w:rPr>
          <w:rFonts w:ascii="Calibri" w:hAnsi="Calibri" w:cs="Lucida Grande"/>
          <w:sz w:val="20"/>
          <w:szCs w:val="20"/>
          <w:lang w:val="pl-PL"/>
        </w:rPr>
        <w:t>ą</w:t>
      </w:r>
      <w:r w:rsidRPr="00EE6521">
        <w:rPr>
          <w:rFonts w:ascii="Calibri" w:hAnsi="Calibri" w:cstheme="minorHAnsi"/>
          <w:sz w:val="20"/>
          <w:szCs w:val="20"/>
          <w:lang w:val="pl-PL"/>
        </w:rPr>
        <w:t>cych si</w:t>
      </w:r>
      <w:r w:rsidRPr="00EE6521">
        <w:rPr>
          <w:rFonts w:ascii="Calibri" w:hAnsi="Calibri" w:cs="Lucida Grande"/>
          <w:sz w:val="20"/>
          <w:szCs w:val="20"/>
          <w:lang w:val="pl-PL"/>
        </w:rPr>
        <w:t>ę</w:t>
      </w:r>
      <w:r w:rsidRPr="00EE6521">
        <w:rPr>
          <w:rFonts w:ascii="Calibri" w:hAnsi="Calibri" w:cstheme="minorHAnsi"/>
          <w:sz w:val="20"/>
          <w:szCs w:val="20"/>
          <w:lang w:val="pl-PL"/>
        </w:rPr>
        <w:t xml:space="preserve"> koncentracj</w:t>
      </w:r>
      <w:r w:rsidRPr="00EE6521">
        <w:rPr>
          <w:rFonts w:ascii="Calibri" w:hAnsi="Calibri" w:cs="Lucida Grande"/>
          <w:sz w:val="20"/>
          <w:szCs w:val="20"/>
          <w:lang w:val="pl-PL"/>
        </w:rPr>
        <w:t>ą</w:t>
      </w:r>
      <w:r w:rsidRPr="00EE6521">
        <w:rPr>
          <w:rFonts w:ascii="Calibri" w:hAnsi="Calibri" w:cstheme="minorHAnsi"/>
          <w:sz w:val="20"/>
          <w:szCs w:val="20"/>
          <w:lang w:val="pl-PL"/>
        </w:rPr>
        <w:t xml:space="preserve"> problemów, które w dalszym etapie prac powinny sta</w:t>
      </w:r>
      <w:r w:rsidRPr="00EE6521">
        <w:rPr>
          <w:rFonts w:ascii="Calibri" w:hAnsi="Calibri" w:cs="Lucida Grande"/>
          <w:sz w:val="20"/>
          <w:szCs w:val="20"/>
          <w:lang w:val="pl-PL"/>
        </w:rPr>
        <w:t>ć</w:t>
      </w:r>
      <w:r w:rsidRPr="00EE6521">
        <w:rPr>
          <w:rFonts w:ascii="Calibri" w:hAnsi="Calibri" w:cstheme="minorHAnsi"/>
          <w:sz w:val="20"/>
          <w:szCs w:val="20"/>
          <w:lang w:val="pl-PL"/>
        </w:rPr>
        <w:t xml:space="preserve"> si</w:t>
      </w:r>
      <w:r w:rsidRPr="00EE6521">
        <w:rPr>
          <w:rFonts w:ascii="Calibri" w:hAnsi="Calibri" w:cs="Lucida Grande"/>
          <w:sz w:val="20"/>
          <w:szCs w:val="20"/>
          <w:lang w:val="pl-PL"/>
        </w:rPr>
        <w:t>ę</w:t>
      </w:r>
      <w:r w:rsidRPr="00EE6521">
        <w:rPr>
          <w:rFonts w:ascii="Calibri" w:hAnsi="Calibri" w:cstheme="minorHAnsi"/>
          <w:sz w:val="20"/>
          <w:szCs w:val="20"/>
          <w:lang w:val="pl-PL"/>
        </w:rPr>
        <w:t xml:space="preserve"> przedmiotem dog</w:t>
      </w:r>
      <w:r w:rsidRPr="00EE6521">
        <w:rPr>
          <w:rFonts w:ascii="Calibri" w:hAnsi="Calibri" w:cs="Lucida Grande"/>
          <w:sz w:val="20"/>
          <w:szCs w:val="20"/>
          <w:lang w:val="pl-PL"/>
        </w:rPr>
        <w:t>łę</w:t>
      </w:r>
      <w:r w:rsidRPr="00EE6521">
        <w:rPr>
          <w:rFonts w:ascii="Calibri" w:hAnsi="Calibri" w:cstheme="minorHAnsi"/>
          <w:sz w:val="20"/>
          <w:szCs w:val="20"/>
          <w:lang w:val="pl-PL"/>
        </w:rPr>
        <w:t>bnej analizy w oparciu o inne ni</w:t>
      </w:r>
      <w:r w:rsidRPr="00EE6521">
        <w:rPr>
          <w:rFonts w:ascii="Calibri" w:hAnsi="Calibri" w:cs="Lucida Grande"/>
          <w:sz w:val="20"/>
          <w:szCs w:val="20"/>
          <w:lang w:val="pl-PL"/>
        </w:rPr>
        <w:t>ż</w:t>
      </w:r>
      <w:r w:rsidRPr="00EE6521">
        <w:rPr>
          <w:rFonts w:ascii="Calibri" w:hAnsi="Calibri" w:cstheme="minorHAnsi"/>
          <w:sz w:val="20"/>
          <w:szCs w:val="20"/>
          <w:lang w:val="pl-PL"/>
        </w:rPr>
        <w:t xml:space="preserve"> statystyczne metody. Jednocze</w:t>
      </w:r>
      <w:r w:rsidRPr="00EE6521">
        <w:rPr>
          <w:rFonts w:ascii="Calibri" w:hAnsi="Calibri" w:cs="Lucida Grande"/>
          <w:sz w:val="20"/>
          <w:szCs w:val="20"/>
          <w:lang w:val="pl-PL"/>
        </w:rPr>
        <w:t>ś</w:t>
      </w:r>
      <w:r w:rsidRPr="00EE6521">
        <w:rPr>
          <w:rFonts w:ascii="Calibri" w:hAnsi="Calibri" w:cstheme="minorHAnsi"/>
          <w:sz w:val="20"/>
          <w:szCs w:val="20"/>
          <w:lang w:val="pl-PL"/>
        </w:rPr>
        <w:t>nie pozyskano informacj</w:t>
      </w:r>
      <w:r w:rsidRPr="00EE6521">
        <w:rPr>
          <w:rFonts w:ascii="Calibri" w:hAnsi="Calibri" w:cs="Lucida Grande"/>
          <w:sz w:val="20"/>
          <w:szCs w:val="20"/>
          <w:lang w:val="pl-PL"/>
        </w:rPr>
        <w:t>ę</w:t>
      </w:r>
      <w:r w:rsidRPr="00EE6521">
        <w:rPr>
          <w:rFonts w:ascii="Calibri" w:hAnsi="Calibri" w:cstheme="minorHAnsi"/>
          <w:sz w:val="20"/>
          <w:szCs w:val="20"/>
          <w:lang w:val="pl-PL"/>
        </w:rPr>
        <w:t xml:space="preserve">  od lokalnych podmiotów oraz spo</w:t>
      </w:r>
      <w:r w:rsidRPr="00EE6521">
        <w:rPr>
          <w:rFonts w:ascii="Calibri" w:hAnsi="Calibri" w:cs="Lucida Grande"/>
          <w:sz w:val="20"/>
          <w:szCs w:val="20"/>
          <w:lang w:val="pl-PL"/>
        </w:rPr>
        <w:t>ł</w:t>
      </w:r>
      <w:r w:rsidRPr="00EE6521">
        <w:rPr>
          <w:rFonts w:ascii="Calibri" w:hAnsi="Calibri" w:cstheme="minorHAnsi"/>
          <w:sz w:val="20"/>
          <w:szCs w:val="20"/>
          <w:lang w:val="pl-PL"/>
        </w:rPr>
        <w:t>ecze</w:t>
      </w:r>
      <w:r w:rsidRPr="00EE6521">
        <w:rPr>
          <w:rFonts w:ascii="Calibri" w:hAnsi="Calibri" w:cs="Lucida Grande"/>
          <w:sz w:val="20"/>
          <w:szCs w:val="20"/>
          <w:lang w:val="pl-PL"/>
        </w:rPr>
        <w:t>ń</w:t>
      </w:r>
      <w:r w:rsidRPr="00EE6521">
        <w:rPr>
          <w:rFonts w:ascii="Calibri" w:hAnsi="Calibri" w:cstheme="minorHAnsi"/>
          <w:sz w:val="20"/>
          <w:szCs w:val="20"/>
          <w:lang w:val="pl-PL"/>
        </w:rPr>
        <w:t>stwa, zgodnie z horyzontaln</w:t>
      </w:r>
      <w:r w:rsidRPr="00EE6521">
        <w:rPr>
          <w:rFonts w:ascii="Calibri" w:hAnsi="Calibri" w:cs="Lucida Grande"/>
          <w:sz w:val="20"/>
          <w:szCs w:val="20"/>
          <w:lang w:val="pl-PL"/>
        </w:rPr>
        <w:t>ą</w:t>
      </w:r>
      <w:r w:rsidRPr="00EE6521">
        <w:rPr>
          <w:rFonts w:ascii="Calibri" w:hAnsi="Calibri" w:cstheme="minorHAnsi"/>
          <w:sz w:val="20"/>
          <w:szCs w:val="20"/>
          <w:lang w:val="pl-PL"/>
        </w:rPr>
        <w:t xml:space="preserve"> zasad</w:t>
      </w:r>
      <w:r w:rsidRPr="00EE6521">
        <w:rPr>
          <w:rFonts w:ascii="Calibri" w:hAnsi="Calibri" w:cs="Lucida Grande"/>
          <w:sz w:val="20"/>
          <w:szCs w:val="20"/>
          <w:lang w:val="pl-PL"/>
        </w:rPr>
        <w:t>ą</w:t>
      </w:r>
      <w:r w:rsidRPr="00EE6521">
        <w:rPr>
          <w:rFonts w:ascii="Calibri" w:hAnsi="Calibri" w:cstheme="minorHAnsi"/>
          <w:sz w:val="20"/>
          <w:szCs w:val="20"/>
          <w:lang w:val="pl-PL"/>
        </w:rPr>
        <w:t xml:space="preserve"> partycypacji. </w:t>
      </w:r>
    </w:p>
    <w:p w:rsidR="00D6707E" w:rsidRPr="00EE6521" w:rsidRDefault="00D6707E" w:rsidP="00D6707E">
      <w:pPr>
        <w:widowControl w:val="0"/>
        <w:autoSpaceDE w:val="0"/>
        <w:autoSpaceDN w:val="0"/>
        <w:adjustRightInd w:val="0"/>
        <w:spacing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Analiza zjawisk kryzysowych zosta</w:t>
      </w:r>
      <w:r w:rsidRPr="00EE6521">
        <w:rPr>
          <w:rFonts w:ascii="Calibri" w:hAnsi="Calibri" w:cs="Times New Roman"/>
          <w:color w:val="auto"/>
          <w:sz w:val="20"/>
          <w:szCs w:val="20"/>
          <w:lang w:val="pl-PL"/>
        </w:rPr>
        <w:t>ł</w:t>
      </w:r>
      <w:r w:rsidRPr="00EE6521">
        <w:rPr>
          <w:rFonts w:ascii="Calibri" w:hAnsi="Calibri" w:cs="Calibri"/>
          <w:color w:val="auto"/>
          <w:sz w:val="20"/>
          <w:szCs w:val="20"/>
          <w:lang w:val="pl-PL"/>
        </w:rPr>
        <w:t>a przeprowadzona z uwzględnieniem podstawowych rodzajów problemów</w:t>
      </w:r>
      <w:r w:rsidR="00495A4F" w:rsidRPr="00EE6521">
        <w:rPr>
          <w:rFonts w:ascii="Calibri" w:hAnsi="Calibri" w:cs="Calibri"/>
          <w:color w:val="auto"/>
          <w:sz w:val="20"/>
          <w:szCs w:val="20"/>
          <w:lang w:val="pl-PL"/>
        </w:rPr>
        <w:t>:</w:t>
      </w:r>
      <w:r w:rsidRPr="00EE6521">
        <w:rPr>
          <w:rFonts w:ascii="Calibri" w:hAnsi="Calibri" w:cs="Calibri"/>
          <w:color w:val="auto"/>
          <w:sz w:val="20"/>
          <w:szCs w:val="20"/>
          <w:lang w:val="pl-PL"/>
        </w:rPr>
        <w:t xml:space="preserve"> spo</w:t>
      </w:r>
      <w:r w:rsidRPr="00EE6521">
        <w:rPr>
          <w:rFonts w:ascii="Calibri" w:hAnsi="Calibri" w:cs="Times New Roman"/>
          <w:color w:val="auto"/>
          <w:sz w:val="20"/>
          <w:szCs w:val="20"/>
          <w:lang w:val="pl-PL"/>
        </w:rPr>
        <w:t>ł</w:t>
      </w:r>
      <w:r w:rsidR="00495A4F" w:rsidRPr="00EE6521">
        <w:rPr>
          <w:rFonts w:ascii="Calibri" w:hAnsi="Calibri" w:cs="Calibri"/>
          <w:color w:val="auto"/>
          <w:sz w:val="20"/>
          <w:szCs w:val="20"/>
          <w:lang w:val="pl-PL"/>
        </w:rPr>
        <w:t>e</w:t>
      </w:r>
      <w:r w:rsidRPr="00EE6521">
        <w:rPr>
          <w:rFonts w:ascii="Calibri" w:hAnsi="Calibri" w:cs="Calibri"/>
          <w:color w:val="auto"/>
          <w:sz w:val="20"/>
          <w:szCs w:val="20"/>
          <w:lang w:val="pl-PL"/>
        </w:rPr>
        <w:t>cz</w:t>
      </w:r>
      <w:r w:rsidR="00E33F97" w:rsidRPr="00EE6521">
        <w:rPr>
          <w:rFonts w:ascii="Calibri" w:hAnsi="Calibri" w:cs="Calibri"/>
          <w:color w:val="auto"/>
          <w:sz w:val="20"/>
          <w:szCs w:val="20"/>
          <w:lang w:val="pl-PL"/>
        </w:rPr>
        <w:t>n</w:t>
      </w:r>
      <w:r w:rsidRPr="00EE6521">
        <w:rPr>
          <w:rFonts w:ascii="Calibri" w:hAnsi="Calibri" w:cs="Calibri"/>
          <w:color w:val="auto"/>
          <w:sz w:val="20"/>
          <w:szCs w:val="20"/>
          <w:lang w:val="pl-PL"/>
        </w:rPr>
        <w:t>ych, gosp</w:t>
      </w:r>
      <w:r w:rsidR="000A1F9E" w:rsidRPr="00EE6521">
        <w:rPr>
          <w:rFonts w:ascii="Calibri" w:hAnsi="Calibri" w:cs="Calibri"/>
          <w:color w:val="auto"/>
          <w:sz w:val="20"/>
          <w:szCs w:val="20"/>
          <w:lang w:val="pl-PL"/>
        </w:rPr>
        <w:t>odarczych oraz przestrzenno-funkcjonalnych lub technicznych lub środowiskowych.</w:t>
      </w:r>
    </w:p>
    <w:p w:rsidR="00D6707E" w:rsidRPr="00EE6521" w:rsidRDefault="00D6707E" w:rsidP="00D6707E">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Do podstawowych kryteriów uznania obszaru za zdegradowany mog</w:t>
      </w:r>
      <w:r w:rsidRPr="00EE6521">
        <w:rPr>
          <w:rFonts w:ascii="Calibri" w:hAnsi="Calibri" w:cs="Lucida Grande"/>
          <w:sz w:val="20"/>
          <w:szCs w:val="20"/>
          <w:lang w:val="pl-PL"/>
        </w:rPr>
        <w:t>ą</w:t>
      </w:r>
      <w:r w:rsidRPr="00EE6521">
        <w:rPr>
          <w:rFonts w:ascii="Calibri" w:hAnsi="Calibri" w:cstheme="minorHAnsi"/>
          <w:sz w:val="20"/>
          <w:szCs w:val="20"/>
          <w:lang w:val="pl-PL"/>
        </w:rPr>
        <w:t xml:space="preserve"> nale</w:t>
      </w:r>
      <w:r w:rsidRPr="00EE6521">
        <w:rPr>
          <w:rFonts w:ascii="Calibri" w:hAnsi="Calibri" w:cs="Lucida Grande"/>
          <w:sz w:val="20"/>
          <w:szCs w:val="20"/>
          <w:lang w:val="pl-PL"/>
        </w:rPr>
        <w:t>ż</w:t>
      </w:r>
      <w:r w:rsidRPr="00EE6521">
        <w:rPr>
          <w:rFonts w:ascii="Calibri" w:hAnsi="Calibri" w:cstheme="minorHAnsi"/>
          <w:sz w:val="20"/>
          <w:szCs w:val="20"/>
          <w:lang w:val="pl-PL"/>
        </w:rPr>
        <w:t>e</w:t>
      </w:r>
      <w:r w:rsidRPr="00EE6521">
        <w:rPr>
          <w:rFonts w:ascii="Calibri" w:hAnsi="Calibri" w:cs="Lucida Grande"/>
          <w:sz w:val="20"/>
          <w:szCs w:val="20"/>
          <w:lang w:val="pl-PL"/>
        </w:rPr>
        <w:t>ć</w:t>
      </w:r>
      <w:r w:rsidRPr="00EE6521">
        <w:rPr>
          <w:rFonts w:ascii="Calibri" w:hAnsi="Calibri" w:cstheme="minorHAnsi"/>
          <w:sz w:val="20"/>
          <w:szCs w:val="20"/>
          <w:lang w:val="pl-PL"/>
        </w:rPr>
        <w:t xml:space="preserve">  m.in.:</w:t>
      </w:r>
    </w:p>
    <w:p w:rsidR="00D6707E" w:rsidRPr="00EE6521" w:rsidRDefault="00D6707E" w:rsidP="00D14F3E">
      <w:pPr>
        <w:pStyle w:val="Akapitzlist"/>
        <w:numPr>
          <w:ilvl w:val="0"/>
          <w:numId w:val="3"/>
        </w:numPr>
        <w:tabs>
          <w:tab w:val="left" w:pos="284"/>
        </w:tabs>
        <w:spacing w:line="360" w:lineRule="auto"/>
        <w:ind w:left="0" w:firstLine="0"/>
        <w:jc w:val="both"/>
        <w:rPr>
          <w:rFonts w:cstheme="minorHAnsi"/>
          <w:sz w:val="20"/>
          <w:szCs w:val="20"/>
        </w:rPr>
      </w:pPr>
      <w:r w:rsidRPr="00EE6521">
        <w:rPr>
          <w:rFonts w:cstheme="minorHAnsi"/>
          <w:sz w:val="20"/>
          <w:szCs w:val="20"/>
        </w:rPr>
        <w:t>problemy demograficzne – depopulacja,</w:t>
      </w:r>
    </w:p>
    <w:p w:rsidR="00D6707E" w:rsidRPr="00EE6521" w:rsidRDefault="00D6707E" w:rsidP="00D14F3E">
      <w:pPr>
        <w:pStyle w:val="Akapitzlist"/>
        <w:numPr>
          <w:ilvl w:val="0"/>
          <w:numId w:val="3"/>
        </w:numPr>
        <w:tabs>
          <w:tab w:val="left" w:pos="284"/>
        </w:tabs>
        <w:spacing w:line="360" w:lineRule="auto"/>
        <w:ind w:left="0" w:firstLine="0"/>
        <w:jc w:val="both"/>
        <w:rPr>
          <w:rFonts w:cstheme="minorHAnsi"/>
          <w:sz w:val="20"/>
          <w:szCs w:val="20"/>
        </w:rPr>
      </w:pPr>
      <w:r w:rsidRPr="00EE6521">
        <w:rPr>
          <w:rFonts w:cstheme="minorHAnsi"/>
          <w:sz w:val="20"/>
          <w:szCs w:val="20"/>
        </w:rPr>
        <w:t>problemy społeczne związane z wysokim odsetkiem ludności korzystającej z pomocy społecznej ze względu na: ubóstwo, bezradność w sprawach opiekuńczo-wychowawczych, niepełnosprawność, alkoholizm, etc.,</w:t>
      </w:r>
    </w:p>
    <w:p w:rsidR="00D6707E" w:rsidRPr="00EE6521" w:rsidRDefault="00D6707E" w:rsidP="00D14F3E">
      <w:pPr>
        <w:pStyle w:val="Akapitzlist"/>
        <w:numPr>
          <w:ilvl w:val="0"/>
          <w:numId w:val="3"/>
        </w:numPr>
        <w:tabs>
          <w:tab w:val="left" w:pos="284"/>
        </w:tabs>
        <w:spacing w:line="360" w:lineRule="auto"/>
        <w:ind w:left="0" w:firstLine="0"/>
        <w:jc w:val="both"/>
        <w:rPr>
          <w:rFonts w:cstheme="minorHAnsi"/>
          <w:sz w:val="20"/>
          <w:szCs w:val="20"/>
        </w:rPr>
      </w:pPr>
      <w:r w:rsidRPr="00EE6521">
        <w:rPr>
          <w:rFonts w:cstheme="minorHAnsi"/>
          <w:sz w:val="20"/>
          <w:szCs w:val="20"/>
        </w:rPr>
        <w:t>bezrobocie, w tym: długotrwałe bezrobocie,</w:t>
      </w:r>
    </w:p>
    <w:p w:rsidR="00D6707E" w:rsidRPr="00EE6521" w:rsidRDefault="00D6707E" w:rsidP="00D14F3E">
      <w:pPr>
        <w:pStyle w:val="Akapitzlist"/>
        <w:numPr>
          <w:ilvl w:val="0"/>
          <w:numId w:val="3"/>
        </w:numPr>
        <w:tabs>
          <w:tab w:val="left" w:pos="284"/>
        </w:tabs>
        <w:spacing w:line="360" w:lineRule="auto"/>
        <w:ind w:left="0" w:firstLine="0"/>
        <w:jc w:val="both"/>
        <w:rPr>
          <w:rFonts w:cstheme="minorHAnsi"/>
          <w:sz w:val="20"/>
          <w:szCs w:val="20"/>
        </w:rPr>
      </w:pPr>
      <w:r w:rsidRPr="00EE6521">
        <w:rPr>
          <w:rFonts w:cstheme="minorHAnsi"/>
          <w:sz w:val="20"/>
          <w:szCs w:val="20"/>
        </w:rPr>
        <w:t>przestępczość,</w:t>
      </w:r>
    </w:p>
    <w:p w:rsidR="00D6707E" w:rsidRPr="00EE6521" w:rsidRDefault="00D6707E" w:rsidP="00D14F3E">
      <w:pPr>
        <w:pStyle w:val="Akapitzlist"/>
        <w:numPr>
          <w:ilvl w:val="0"/>
          <w:numId w:val="3"/>
        </w:numPr>
        <w:tabs>
          <w:tab w:val="left" w:pos="284"/>
        </w:tabs>
        <w:spacing w:line="360" w:lineRule="auto"/>
        <w:ind w:left="0" w:firstLine="0"/>
        <w:jc w:val="both"/>
        <w:rPr>
          <w:rFonts w:cstheme="minorHAnsi"/>
          <w:sz w:val="20"/>
          <w:szCs w:val="20"/>
        </w:rPr>
      </w:pPr>
      <w:r w:rsidRPr="00EE6521">
        <w:rPr>
          <w:rFonts w:cstheme="minorHAnsi"/>
          <w:sz w:val="20"/>
          <w:szCs w:val="20"/>
        </w:rPr>
        <w:t>niska aktywności społeczna mieszkańców,</w:t>
      </w:r>
    </w:p>
    <w:p w:rsidR="00D6707E" w:rsidRPr="00EE6521" w:rsidRDefault="00D6707E" w:rsidP="00D14F3E">
      <w:pPr>
        <w:pStyle w:val="Akapitzlist"/>
        <w:numPr>
          <w:ilvl w:val="0"/>
          <w:numId w:val="3"/>
        </w:numPr>
        <w:tabs>
          <w:tab w:val="left" w:pos="284"/>
        </w:tabs>
        <w:spacing w:line="360" w:lineRule="auto"/>
        <w:ind w:left="0" w:firstLine="0"/>
        <w:jc w:val="both"/>
        <w:rPr>
          <w:rFonts w:cstheme="minorHAnsi"/>
          <w:sz w:val="20"/>
          <w:szCs w:val="20"/>
        </w:rPr>
      </w:pPr>
      <w:r w:rsidRPr="00EE6521">
        <w:rPr>
          <w:rFonts w:cstheme="minorHAnsi"/>
          <w:sz w:val="20"/>
          <w:szCs w:val="20"/>
        </w:rPr>
        <w:t>niska aktywności gospodarcza mieszkańców,</w:t>
      </w:r>
    </w:p>
    <w:p w:rsidR="00E33F97" w:rsidRPr="00EE6521" w:rsidRDefault="00D6707E" w:rsidP="00D14F3E">
      <w:pPr>
        <w:pStyle w:val="Akapitzlist"/>
        <w:numPr>
          <w:ilvl w:val="0"/>
          <w:numId w:val="3"/>
        </w:numPr>
        <w:tabs>
          <w:tab w:val="left" w:pos="284"/>
        </w:tabs>
        <w:spacing w:line="360" w:lineRule="auto"/>
        <w:ind w:left="0" w:firstLine="0"/>
        <w:jc w:val="both"/>
        <w:rPr>
          <w:rFonts w:cstheme="minorHAnsi"/>
          <w:sz w:val="20"/>
          <w:szCs w:val="20"/>
        </w:rPr>
      </w:pPr>
      <w:r w:rsidRPr="00EE6521">
        <w:rPr>
          <w:rFonts w:cstheme="minorHAnsi"/>
          <w:sz w:val="20"/>
          <w:szCs w:val="20"/>
        </w:rPr>
        <w:t>problemy infrastrukturalne, m.in. mieszkania niewyposażone w wodociąg, kanalizację, ubikację, łazienkę,</w:t>
      </w:r>
    </w:p>
    <w:p w:rsidR="00D6707E" w:rsidRPr="00EE6521" w:rsidRDefault="00D6707E" w:rsidP="00D14F3E">
      <w:pPr>
        <w:pStyle w:val="Akapitzlist"/>
        <w:numPr>
          <w:ilvl w:val="0"/>
          <w:numId w:val="3"/>
        </w:numPr>
        <w:tabs>
          <w:tab w:val="left" w:pos="284"/>
        </w:tabs>
        <w:spacing w:line="360" w:lineRule="auto"/>
        <w:ind w:left="0" w:firstLine="0"/>
        <w:jc w:val="both"/>
        <w:rPr>
          <w:rFonts w:cstheme="minorHAnsi"/>
          <w:sz w:val="20"/>
          <w:szCs w:val="20"/>
        </w:rPr>
      </w:pPr>
      <w:r w:rsidRPr="00EE6521">
        <w:rPr>
          <w:sz w:val="20"/>
          <w:szCs w:val="20"/>
        </w:rPr>
        <w:t>występująca zdegradowana tkanka</w:t>
      </w:r>
      <w:r w:rsidR="00E33F97" w:rsidRPr="00EE6521">
        <w:rPr>
          <w:sz w:val="20"/>
          <w:szCs w:val="20"/>
        </w:rPr>
        <w:t>:</w:t>
      </w:r>
      <w:r w:rsidRPr="00EE6521">
        <w:rPr>
          <w:sz w:val="20"/>
          <w:szCs w:val="20"/>
        </w:rPr>
        <w:t xml:space="preserve"> mieszkaniowa, poprzemysłowa oraz pustostany i zdegradowane tereny,</w:t>
      </w:r>
    </w:p>
    <w:p w:rsidR="00E33F97" w:rsidRPr="00EE6521" w:rsidRDefault="00E33F97" w:rsidP="00D14F3E">
      <w:pPr>
        <w:pStyle w:val="Akapitzlist"/>
        <w:numPr>
          <w:ilvl w:val="0"/>
          <w:numId w:val="3"/>
        </w:numPr>
        <w:tabs>
          <w:tab w:val="left" w:pos="284"/>
        </w:tabs>
        <w:spacing w:line="360" w:lineRule="auto"/>
        <w:ind w:left="0" w:firstLine="0"/>
        <w:jc w:val="both"/>
        <w:rPr>
          <w:rFonts w:cstheme="minorHAnsi"/>
          <w:sz w:val="20"/>
          <w:szCs w:val="20"/>
        </w:rPr>
      </w:pPr>
      <w:r w:rsidRPr="00EE6521">
        <w:rPr>
          <w:sz w:val="20"/>
          <w:szCs w:val="20"/>
        </w:rPr>
        <w:t>zanieczyszczenie środowiska naturalnego,</w:t>
      </w:r>
    </w:p>
    <w:p w:rsidR="00D6707E" w:rsidRPr="00EE6521" w:rsidRDefault="00D6707E" w:rsidP="00D14F3E">
      <w:pPr>
        <w:pStyle w:val="Akapitzlist"/>
        <w:numPr>
          <w:ilvl w:val="0"/>
          <w:numId w:val="3"/>
        </w:numPr>
        <w:tabs>
          <w:tab w:val="left" w:pos="284"/>
        </w:tabs>
        <w:spacing w:after="0" w:line="360" w:lineRule="auto"/>
        <w:ind w:left="0" w:firstLine="0"/>
        <w:jc w:val="both"/>
        <w:rPr>
          <w:rFonts w:cstheme="minorHAnsi"/>
          <w:sz w:val="20"/>
          <w:szCs w:val="20"/>
        </w:rPr>
      </w:pPr>
      <w:r w:rsidRPr="00EE6521">
        <w:rPr>
          <w:sz w:val="20"/>
          <w:szCs w:val="20"/>
        </w:rPr>
        <w:t>i inne.</w:t>
      </w:r>
      <w:r w:rsidRPr="00EE6521">
        <w:rPr>
          <w:rFonts w:cstheme="minorHAnsi"/>
          <w:sz w:val="20"/>
          <w:szCs w:val="20"/>
        </w:rPr>
        <w:t xml:space="preserve"> </w:t>
      </w:r>
    </w:p>
    <w:p w:rsidR="00D6707E" w:rsidRPr="00EE6521" w:rsidRDefault="00D6707E" w:rsidP="00D6707E">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Wyst</w:t>
      </w:r>
      <w:r w:rsidRPr="00EE6521">
        <w:rPr>
          <w:rFonts w:ascii="Calibri" w:hAnsi="Calibri" w:cs="Lucida Grande"/>
          <w:sz w:val="20"/>
          <w:szCs w:val="20"/>
          <w:lang w:val="pl-PL"/>
        </w:rPr>
        <w:t>ą</w:t>
      </w:r>
      <w:r w:rsidRPr="00EE6521">
        <w:rPr>
          <w:rFonts w:ascii="Calibri" w:hAnsi="Calibri" w:cstheme="minorHAnsi"/>
          <w:sz w:val="20"/>
          <w:szCs w:val="20"/>
          <w:lang w:val="pl-PL"/>
        </w:rPr>
        <w:t>pienie powy</w:t>
      </w:r>
      <w:r w:rsidRPr="00EE6521">
        <w:rPr>
          <w:rFonts w:ascii="Calibri" w:hAnsi="Calibri" w:cs="Lucida Grande"/>
          <w:sz w:val="20"/>
          <w:szCs w:val="20"/>
          <w:lang w:val="pl-PL"/>
        </w:rPr>
        <w:t>ż</w:t>
      </w:r>
      <w:r w:rsidRPr="00EE6521">
        <w:rPr>
          <w:rFonts w:ascii="Calibri" w:hAnsi="Calibri" w:cstheme="minorHAnsi"/>
          <w:sz w:val="20"/>
          <w:szCs w:val="20"/>
          <w:lang w:val="pl-PL"/>
        </w:rPr>
        <w:t>szych zjawisk, w ró</w:t>
      </w:r>
      <w:r w:rsidRPr="00EE6521">
        <w:rPr>
          <w:rFonts w:ascii="Calibri" w:hAnsi="Calibri" w:cs="Lucida Grande"/>
          <w:sz w:val="20"/>
          <w:szCs w:val="20"/>
          <w:lang w:val="pl-PL"/>
        </w:rPr>
        <w:t>ż</w:t>
      </w:r>
      <w:r w:rsidRPr="00EE6521">
        <w:rPr>
          <w:rFonts w:ascii="Calibri" w:hAnsi="Calibri" w:cstheme="minorHAnsi"/>
          <w:sz w:val="20"/>
          <w:szCs w:val="20"/>
          <w:lang w:val="pl-PL"/>
        </w:rPr>
        <w:t>nych konfiguracjach, w tym wszystkich równocze</w:t>
      </w:r>
      <w:r w:rsidRPr="00EE6521">
        <w:rPr>
          <w:rFonts w:ascii="Calibri" w:hAnsi="Calibri" w:cs="Lucida Grande"/>
          <w:sz w:val="20"/>
          <w:szCs w:val="20"/>
          <w:lang w:val="pl-PL"/>
        </w:rPr>
        <w:t>ś</w:t>
      </w:r>
      <w:r w:rsidRPr="00EE6521">
        <w:rPr>
          <w:rFonts w:ascii="Calibri" w:hAnsi="Calibri" w:cstheme="minorHAnsi"/>
          <w:sz w:val="20"/>
          <w:szCs w:val="20"/>
          <w:lang w:val="pl-PL"/>
        </w:rPr>
        <w:t>nie,  mo</w:t>
      </w:r>
      <w:r w:rsidRPr="00EE6521">
        <w:rPr>
          <w:rFonts w:ascii="Calibri" w:hAnsi="Calibri" w:cs="Lucida Grande"/>
          <w:sz w:val="20"/>
          <w:szCs w:val="20"/>
          <w:lang w:val="pl-PL"/>
        </w:rPr>
        <w:t>ż</w:t>
      </w:r>
      <w:r w:rsidRPr="00EE6521">
        <w:rPr>
          <w:rFonts w:ascii="Calibri" w:hAnsi="Calibri" w:cstheme="minorHAnsi"/>
          <w:sz w:val="20"/>
          <w:szCs w:val="20"/>
          <w:lang w:val="pl-PL"/>
        </w:rPr>
        <w:t xml:space="preserve">e </w:t>
      </w:r>
      <w:r w:rsidRPr="00EE6521">
        <w:rPr>
          <w:rFonts w:ascii="Calibri" w:hAnsi="Calibri" w:cs="Lucida Grande"/>
          <w:sz w:val="20"/>
          <w:szCs w:val="20"/>
          <w:lang w:val="pl-PL"/>
        </w:rPr>
        <w:t>ś</w:t>
      </w:r>
      <w:r w:rsidRPr="00EE6521">
        <w:rPr>
          <w:rFonts w:ascii="Calibri" w:hAnsi="Calibri" w:cstheme="minorHAnsi"/>
          <w:sz w:val="20"/>
          <w:szCs w:val="20"/>
          <w:lang w:val="pl-PL"/>
        </w:rPr>
        <w:t>wiadczy</w:t>
      </w:r>
      <w:r w:rsidRPr="00EE6521">
        <w:rPr>
          <w:rFonts w:ascii="Calibri" w:hAnsi="Calibri" w:cs="Lucida Grande"/>
          <w:sz w:val="20"/>
          <w:szCs w:val="20"/>
          <w:lang w:val="pl-PL"/>
        </w:rPr>
        <w:t>ć</w:t>
      </w:r>
      <w:r w:rsidRPr="00EE6521">
        <w:rPr>
          <w:rFonts w:ascii="Calibri" w:hAnsi="Calibri" w:cstheme="minorHAnsi"/>
          <w:sz w:val="20"/>
          <w:szCs w:val="20"/>
          <w:lang w:val="pl-PL"/>
        </w:rPr>
        <w:t xml:space="preserve"> o kryzysowej sytuacji danego obszaru. </w:t>
      </w:r>
    </w:p>
    <w:p w:rsidR="00D6707E" w:rsidRPr="00EE6521" w:rsidRDefault="00D6707E" w:rsidP="00D6707E">
      <w:pPr>
        <w:widowControl w:val="0"/>
        <w:autoSpaceDE w:val="0"/>
        <w:autoSpaceDN w:val="0"/>
        <w:adjustRightInd w:val="0"/>
        <w:spacing w:after="240"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Wyniki analizy pozwalają określić zarówno dynamikę zjawisk kryzysowych, jak również zidentyfikować miejscowo</w:t>
      </w:r>
      <w:r w:rsidRPr="00EE6521">
        <w:rPr>
          <w:rFonts w:ascii="Calibri" w:hAnsi="Calibri" w:cs="Times New Roman"/>
          <w:color w:val="auto"/>
          <w:sz w:val="20"/>
          <w:szCs w:val="20"/>
          <w:lang w:val="pl-PL"/>
        </w:rPr>
        <w:t>ś</w:t>
      </w:r>
      <w:r w:rsidRPr="00EE6521">
        <w:rPr>
          <w:rFonts w:ascii="Calibri" w:hAnsi="Calibri" w:cs="Calibri"/>
          <w:color w:val="auto"/>
          <w:sz w:val="20"/>
          <w:szCs w:val="20"/>
          <w:lang w:val="pl-PL"/>
        </w:rPr>
        <w:t>ci</w:t>
      </w:r>
      <w:r w:rsidR="00495A4F" w:rsidRPr="00EE6521">
        <w:rPr>
          <w:rFonts w:ascii="Calibri" w:hAnsi="Calibri" w:cs="Calibri"/>
          <w:color w:val="auto"/>
          <w:sz w:val="20"/>
          <w:szCs w:val="20"/>
          <w:lang w:val="pl-PL"/>
        </w:rPr>
        <w:t xml:space="preserve"> lub ich części </w:t>
      </w:r>
      <w:r w:rsidRPr="00EE6521">
        <w:rPr>
          <w:rFonts w:ascii="Calibri" w:hAnsi="Calibri" w:cs="Calibri"/>
          <w:color w:val="auto"/>
          <w:sz w:val="20"/>
          <w:szCs w:val="20"/>
          <w:lang w:val="pl-PL"/>
        </w:rPr>
        <w:t xml:space="preserve">tzw. zdegradowane obszary, w których następuje największa koncentracja </w:t>
      </w:r>
      <w:r w:rsidRPr="00EE6521">
        <w:rPr>
          <w:rFonts w:ascii="Calibri" w:hAnsi="Calibri" w:cs="Calibri"/>
          <w:color w:val="auto"/>
          <w:sz w:val="20"/>
          <w:szCs w:val="20"/>
          <w:lang w:val="pl-PL"/>
        </w:rPr>
        <w:lastRenderedPageBreak/>
        <w:t>problemów.</w:t>
      </w:r>
    </w:p>
    <w:p w:rsidR="000920FD" w:rsidRPr="00EE6521" w:rsidRDefault="000920FD" w:rsidP="00D6707E">
      <w:pPr>
        <w:widowControl w:val="0"/>
        <w:autoSpaceDE w:val="0"/>
        <w:autoSpaceDN w:val="0"/>
        <w:adjustRightInd w:val="0"/>
        <w:spacing w:after="240" w:line="360" w:lineRule="auto"/>
        <w:jc w:val="both"/>
        <w:rPr>
          <w:rFonts w:ascii="Calibri" w:hAnsi="Calibri" w:cs="Calibri"/>
          <w:color w:val="auto"/>
          <w:sz w:val="20"/>
          <w:szCs w:val="20"/>
          <w:lang w:val="pl-PL"/>
        </w:rPr>
      </w:pPr>
    </w:p>
    <w:p w:rsidR="00D57070" w:rsidRPr="00EE6521" w:rsidRDefault="00192FB5" w:rsidP="00D57070">
      <w:pPr>
        <w:pStyle w:val="Nagwek2"/>
        <w:rPr>
          <w:color w:val="365F91" w:themeColor="accent1" w:themeShade="BF"/>
          <w:lang w:val="pl-PL"/>
        </w:rPr>
      </w:pPr>
      <w:bookmarkStart w:id="5" w:name="_Toc322555936"/>
      <w:r w:rsidRPr="00EE6521">
        <w:rPr>
          <w:color w:val="365F91" w:themeColor="accent1" w:themeShade="BF"/>
          <w:lang w:val="pl-PL"/>
        </w:rPr>
        <w:t>1.1. Analiza uwarunkowań lokalizacyjnych</w:t>
      </w:r>
      <w:bookmarkEnd w:id="5"/>
    </w:p>
    <w:p w:rsidR="00E33F97" w:rsidRPr="00EE6521" w:rsidRDefault="00E33F97" w:rsidP="00D57070">
      <w:pPr>
        <w:widowControl w:val="0"/>
        <w:autoSpaceDE w:val="0"/>
        <w:autoSpaceDN w:val="0"/>
        <w:adjustRightInd w:val="0"/>
        <w:spacing w:after="240" w:line="360" w:lineRule="auto"/>
        <w:jc w:val="both"/>
        <w:rPr>
          <w:rFonts w:asciiTheme="majorHAnsi" w:hAnsiTheme="majorHAnsi"/>
          <w:color w:val="auto"/>
          <w:sz w:val="20"/>
          <w:szCs w:val="20"/>
          <w:lang w:val="pl-PL"/>
        </w:rPr>
      </w:pPr>
    </w:p>
    <w:p w:rsidR="00D57070" w:rsidRPr="00EE6521" w:rsidRDefault="00D57070" w:rsidP="00D57070">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 xml:space="preserve">Gmina wiejska Dobroszyce położona jest w północno – wschodniej części województwa dolnośląskiego, w powiecie oleśnickim, na wysokości od 140 do 242 m n.p.m. Najwyżej położone rejony gminy znajdują się w jej północno – zachodniej części, z kulminacją bezimiennego wzniesienia o wysokości 242 m n.p.m., na północny – zachód od wsi Łuczyna przy granicy z gminą Zawonia, zaś najniżej usytuowany jest obszar położony w południowej części gminy wzdłuż koryta rzeki Dobrej (140 m n.p.m.) na granicy z gminą Długołęka. </w:t>
      </w:r>
    </w:p>
    <w:p w:rsidR="00A95A2C" w:rsidRPr="00EE6521" w:rsidRDefault="00A95A2C"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A95A2C" w:rsidRPr="00EE6521" w:rsidRDefault="00912A9B" w:rsidP="00912A9B">
      <w:pPr>
        <w:pStyle w:val="Legenda"/>
        <w:rPr>
          <w:rFonts w:asciiTheme="majorHAnsi" w:hAnsiTheme="majorHAnsi" w:cs="‡`ˇøWØﬁ"/>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Pr="00EE6521">
        <w:rPr>
          <w:rFonts w:asciiTheme="majorHAnsi" w:hAnsiTheme="majorHAnsi"/>
          <w:color w:val="auto"/>
          <w:sz w:val="20"/>
          <w:szCs w:val="20"/>
          <w:lang w:val="pl-PL"/>
        </w:rPr>
        <w:t>1</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Lokalizacja powiatu oleśnickiego w województwie dolnośląskim</w:t>
      </w: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noProof/>
          <w:sz w:val="20"/>
          <w:szCs w:val="20"/>
          <w:lang w:val="pl-PL"/>
        </w:rPr>
        <w:drawing>
          <wp:anchor distT="0" distB="0" distL="114300" distR="114300" simplePos="0" relativeHeight="251668480" behindDoc="0" locked="0" layoutInCell="1" allowOverlap="1" wp14:anchorId="389F73F8" wp14:editId="3B8D3841">
            <wp:simplePos x="0" y="0"/>
            <wp:positionH relativeFrom="column">
              <wp:posOffset>-85090</wp:posOffset>
            </wp:positionH>
            <wp:positionV relativeFrom="paragraph">
              <wp:posOffset>0</wp:posOffset>
            </wp:positionV>
            <wp:extent cx="4182110" cy="3747135"/>
            <wp:effectExtent l="0" t="0" r="8890" b="12065"/>
            <wp:wrapNone/>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2110" cy="374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noProof/>
          <w:sz w:val="20"/>
          <w:szCs w:val="20"/>
          <w:lang w:val="pl-PL"/>
        </w:rPr>
        <mc:AlternateContent>
          <mc:Choice Requires="wps">
            <w:drawing>
              <wp:anchor distT="0" distB="0" distL="114300" distR="114300" simplePos="0" relativeHeight="251669504" behindDoc="0" locked="0" layoutInCell="1" allowOverlap="1" wp14:anchorId="511C3C85" wp14:editId="35FF310D">
                <wp:simplePos x="0" y="0"/>
                <wp:positionH relativeFrom="column">
                  <wp:posOffset>3829050</wp:posOffset>
                </wp:positionH>
                <wp:positionV relativeFrom="paragraph">
                  <wp:posOffset>109855</wp:posOffset>
                </wp:positionV>
                <wp:extent cx="492125" cy="616585"/>
                <wp:effectExtent l="64770" t="36830" r="0" b="106045"/>
                <wp:wrapNone/>
                <wp:docPr id="22" name="Strzałka w dół 22"/>
                <wp:cNvGraphicFramePr/>
                <a:graphic xmlns:a="http://schemas.openxmlformats.org/drawingml/2006/main">
                  <a:graphicData uri="http://schemas.microsoft.com/office/word/2010/wordprocessingShape">
                    <wps:wsp>
                      <wps:cNvSpPr/>
                      <wps:spPr>
                        <a:xfrm rot="4675581">
                          <a:off x="0" y="0"/>
                          <a:ext cx="492125" cy="616585"/>
                        </a:xfrm>
                        <a:prstGeom prst="down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D24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2" o:spid="_x0000_s1026" type="#_x0000_t67" style="position:absolute;margin-left:301.5pt;margin-top:8.65pt;width:38.75pt;height:48.55pt;rotation:510698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" adj="12980" fillcolor="red" strokecolor="#4579b8 [3044]">
                <v:shadow on="t" color="black" opacity="22937f" origin=",.5" offset="0,.63889mm"/>
              </v:shape>
            </w:pict>
          </mc:Fallback>
        </mc:AlternateContent>
      </w: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A95A2C" w:rsidRPr="00EE6521" w:rsidRDefault="00A95A2C"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A95A2C" w:rsidRPr="00EE6521" w:rsidRDefault="00A95A2C"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A95A2C" w:rsidRPr="00EE6521" w:rsidRDefault="00912A9B" w:rsidP="00D57070">
      <w:pPr>
        <w:widowControl w:val="0"/>
        <w:autoSpaceDE w:val="0"/>
        <w:autoSpaceDN w:val="0"/>
        <w:adjustRightInd w:val="0"/>
        <w:spacing w:line="360" w:lineRule="auto"/>
        <w:jc w:val="both"/>
        <w:rPr>
          <w:rFonts w:asciiTheme="majorHAnsi" w:hAnsiTheme="majorHAnsi" w:cs="‡`ˇøWØﬁ"/>
          <w:i/>
          <w:sz w:val="18"/>
          <w:szCs w:val="18"/>
          <w:lang w:val="pl-PL"/>
        </w:rPr>
      </w:pPr>
      <w:r w:rsidRPr="00EE6521">
        <w:rPr>
          <w:rFonts w:asciiTheme="majorHAnsi" w:hAnsiTheme="majorHAnsi" w:cs="‡`ˇøWØﬁ"/>
          <w:i/>
          <w:sz w:val="18"/>
          <w:szCs w:val="18"/>
          <w:lang w:val="pl-PL"/>
        </w:rPr>
        <w:t>Źródło: opracowanie własne na podstawie www.gminy.pl</w:t>
      </w: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FE4CA2" w:rsidRPr="00EE6521" w:rsidRDefault="00FE4CA2" w:rsidP="00D57070">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 xml:space="preserve">Powierzchnia geodezyjna </w:t>
      </w:r>
      <w:r w:rsidR="00A95A2C" w:rsidRPr="00EE6521">
        <w:rPr>
          <w:rFonts w:asciiTheme="majorHAnsi" w:hAnsiTheme="majorHAnsi" w:cs="‡`ˇøWØﬁ"/>
          <w:sz w:val="20"/>
          <w:szCs w:val="20"/>
          <w:lang w:val="pl-PL"/>
        </w:rPr>
        <w:t xml:space="preserve">gminy Dobroszyce </w:t>
      </w:r>
      <w:r w:rsidRPr="00EE6521">
        <w:rPr>
          <w:rFonts w:asciiTheme="majorHAnsi" w:hAnsiTheme="majorHAnsi" w:cs="‡`ˇøWØﬁ"/>
          <w:sz w:val="20"/>
          <w:szCs w:val="20"/>
          <w:lang w:val="pl-PL"/>
        </w:rPr>
        <w:t>wynosi 13196 ha, to jest 132 km², co stanowi 12,58 % powierzchni powiatu oleśnickiego oraz 0,66 % powierzchni województwa dolnośląskiego.</w:t>
      </w:r>
    </w:p>
    <w:p w:rsidR="00D57070" w:rsidRPr="00EE6521" w:rsidRDefault="00A95A2C" w:rsidP="00D57070">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Gmina</w:t>
      </w:r>
      <w:r w:rsidR="00780E9C" w:rsidRPr="00EE6521">
        <w:rPr>
          <w:rFonts w:asciiTheme="majorHAnsi" w:hAnsiTheme="majorHAnsi" w:cs="‡`ˇøWØﬁ"/>
          <w:sz w:val="20"/>
          <w:szCs w:val="20"/>
          <w:lang w:val="pl-PL"/>
        </w:rPr>
        <w:t xml:space="preserve"> charakteryzuje się znacznym zalesieniem. Lasy i grunty leśne za</w:t>
      </w:r>
      <w:r w:rsidR="006D7569" w:rsidRPr="00EE6521">
        <w:rPr>
          <w:rFonts w:asciiTheme="majorHAnsi" w:hAnsiTheme="majorHAnsi" w:cs="‡`ˇøWØﬁ"/>
          <w:sz w:val="20"/>
          <w:szCs w:val="20"/>
          <w:lang w:val="pl-PL"/>
        </w:rPr>
        <w:t>jmują tu powierzchnię 5903,0 ha</w:t>
      </w:r>
      <w:r w:rsidR="00780E9C" w:rsidRPr="00EE6521">
        <w:rPr>
          <w:rFonts w:asciiTheme="majorHAnsi" w:hAnsiTheme="majorHAnsi" w:cs="‡`ˇøWØﬁ"/>
          <w:sz w:val="20"/>
          <w:szCs w:val="20"/>
          <w:lang w:val="pl-PL"/>
        </w:rPr>
        <w:t xml:space="preserve"> i stanowią 44,73 % powierzchni gminy.</w:t>
      </w:r>
    </w:p>
    <w:p w:rsidR="00FE4CA2" w:rsidRPr="00EE6521" w:rsidRDefault="00FE4CA2" w:rsidP="00FE4CA2">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lastRenderedPageBreak/>
        <w:t>Gęstość sieci osadniczej mierzona liczbą miejscowości podstawowych (miasta i wsie bez przysiółków) na 100 km² powierzchni wynosi 12,88. Jest to wartość wyższa od wskaźnika charakteryzującego powiat oleśnicki (11,73) oraz niższa od wskaźnika dla całego województwa dolnośląskiego (13,26).</w:t>
      </w:r>
    </w:p>
    <w:p w:rsidR="00D57070" w:rsidRPr="00EE6521" w:rsidRDefault="00D57070"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0920FD" w:rsidRPr="00EE6521" w:rsidRDefault="000920FD"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0920FD" w:rsidRPr="00EE6521" w:rsidRDefault="000920FD"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D57070">
      <w:pPr>
        <w:widowControl w:val="0"/>
        <w:autoSpaceDE w:val="0"/>
        <w:autoSpaceDN w:val="0"/>
        <w:adjustRightInd w:val="0"/>
        <w:spacing w:line="360" w:lineRule="auto"/>
        <w:jc w:val="both"/>
        <w:rPr>
          <w:rFonts w:asciiTheme="majorHAnsi" w:hAnsiTheme="majorHAnsi" w:cs="‡`ˇøWØﬁ"/>
          <w:sz w:val="20"/>
          <w:szCs w:val="20"/>
          <w:lang w:val="pl-PL"/>
        </w:rPr>
      </w:pPr>
    </w:p>
    <w:p w:rsidR="00912A9B" w:rsidRPr="00EE6521" w:rsidRDefault="00912A9B" w:rsidP="00912A9B">
      <w:pPr>
        <w:pStyle w:val="Legenda"/>
        <w:rPr>
          <w:rFonts w:asciiTheme="majorHAnsi" w:hAnsiTheme="majorHAnsi" w:cs="‡`ˇøWØﬁ"/>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Pr="00EE6521">
        <w:rPr>
          <w:rFonts w:asciiTheme="majorHAnsi" w:hAnsiTheme="majorHAnsi"/>
          <w:color w:val="auto"/>
          <w:sz w:val="20"/>
          <w:szCs w:val="20"/>
          <w:lang w:val="pl-PL"/>
        </w:rPr>
        <w:t>2</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Lokalizacja gminy Dobroszyce w powiecie oleśnickim</w:t>
      </w:r>
    </w:p>
    <w:p w:rsidR="00912A9B" w:rsidRPr="00EE6521" w:rsidRDefault="00E70CFF" w:rsidP="00FE4CA2">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noProof/>
          <w:sz w:val="20"/>
          <w:szCs w:val="20"/>
          <w:lang w:val="pl-PL"/>
        </w:rPr>
        <mc:AlternateContent>
          <mc:Choice Requires="wps">
            <w:drawing>
              <wp:anchor distT="0" distB="0" distL="114300" distR="114300" simplePos="0" relativeHeight="251671552" behindDoc="0" locked="0" layoutInCell="1" allowOverlap="1" wp14:anchorId="234E013B" wp14:editId="004585F6">
                <wp:simplePos x="0" y="0"/>
                <wp:positionH relativeFrom="column">
                  <wp:posOffset>-116628</wp:posOffset>
                </wp:positionH>
                <wp:positionV relativeFrom="paragraph">
                  <wp:posOffset>376132</wp:posOffset>
                </wp:positionV>
                <wp:extent cx="492125" cy="616585"/>
                <wp:effectExtent l="101600" t="76200" r="66675" b="43815"/>
                <wp:wrapNone/>
                <wp:docPr id="24" name="Strzałka w dół 24"/>
                <wp:cNvGraphicFramePr/>
                <a:graphic xmlns:a="http://schemas.openxmlformats.org/drawingml/2006/main">
                  <a:graphicData uri="http://schemas.microsoft.com/office/word/2010/wordprocessingShape">
                    <wps:wsp>
                      <wps:cNvSpPr/>
                      <wps:spPr>
                        <a:xfrm rot="19720770">
                          <a:off x="0" y="0"/>
                          <a:ext cx="492125" cy="616585"/>
                        </a:xfrm>
                        <a:prstGeom prst="down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1161" id="Strzałka w dół 24" o:spid="_x0000_s1026" type="#_x0000_t67" style="position:absolute;margin-left:-9.2pt;margin-top:29.6pt;width:38.75pt;height:48.55pt;rotation:-205262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" adj="12980" fillcolor="red" strokecolor="#4579b8 [3044]">
                <v:shadow on="t" color="black" opacity="22937f" origin=",.5" offset="0,.63889mm"/>
              </v:shape>
            </w:pict>
          </mc:Fallback>
        </mc:AlternateContent>
      </w:r>
      <w:r w:rsidRPr="00EE6521">
        <w:rPr>
          <w:rFonts w:asciiTheme="majorHAnsi" w:hAnsiTheme="majorHAnsi" w:cs="‡`ˇøWØﬁ"/>
          <w:noProof/>
          <w:sz w:val="20"/>
          <w:szCs w:val="20"/>
          <w:lang w:val="pl-PL"/>
        </w:rPr>
        <w:drawing>
          <wp:inline distT="0" distB="0" distL="0" distR="0" wp14:anchorId="19D17755" wp14:editId="692CCAA9">
            <wp:extent cx="2633133" cy="2980563"/>
            <wp:effectExtent l="0" t="0" r="8890" b="0"/>
            <wp:docPr id="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3436" cy="2980906"/>
                    </a:xfrm>
                    <a:prstGeom prst="rect">
                      <a:avLst/>
                    </a:prstGeom>
                    <a:noFill/>
                    <a:ln>
                      <a:noFill/>
                    </a:ln>
                  </pic:spPr>
                </pic:pic>
              </a:graphicData>
            </a:graphic>
          </wp:inline>
        </w:drawing>
      </w:r>
    </w:p>
    <w:p w:rsidR="00E70CFF" w:rsidRPr="00EE6521" w:rsidRDefault="00E70CFF" w:rsidP="00E70CFF">
      <w:pPr>
        <w:widowControl w:val="0"/>
        <w:autoSpaceDE w:val="0"/>
        <w:autoSpaceDN w:val="0"/>
        <w:adjustRightInd w:val="0"/>
        <w:spacing w:line="360" w:lineRule="auto"/>
        <w:jc w:val="both"/>
        <w:rPr>
          <w:rFonts w:asciiTheme="majorHAnsi" w:hAnsiTheme="majorHAnsi" w:cs="‡`ˇøWØﬁ"/>
          <w:i/>
          <w:sz w:val="18"/>
          <w:szCs w:val="18"/>
          <w:lang w:val="pl-PL"/>
        </w:rPr>
      </w:pPr>
      <w:r w:rsidRPr="00EE6521">
        <w:rPr>
          <w:rFonts w:asciiTheme="majorHAnsi" w:hAnsiTheme="majorHAnsi" w:cs="‡`ˇøWØﬁ"/>
          <w:i/>
          <w:sz w:val="18"/>
          <w:szCs w:val="18"/>
          <w:lang w:val="pl-PL"/>
        </w:rPr>
        <w:t>Źródło: opracowanie własne na podstawie www.gminy.pl</w:t>
      </w:r>
    </w:p>
    <w:p w:rsidR="00912A9B" w:rsidRPr="00EE6521" w:rsidRDefault="00912A9B" w:rsidP="00FE4CA2">
      <w:pPr>
        <w:widowControl w:val="0"/>
        <w:autoSpaceDE w:val="0"/>
        <w:autoSpaceDN w:val="0"/>
        <w:adjustRightInd w:val="0"/>
        <w:spacing w:line="360" w:lineRule="auto"/>
        <w:jc w:val="both"/>
        <w:rPr>
          <w:rFonts w:asciiTheme="majorHAnsi" w:hAnsiTheme="majorHAnsi" w:cs="‡`ˇøWØﬁ"/>
          <w:sz w:val="20"/>
          <w:szCs w:val="20"/>
          <w:lang w:val="pl-PL"/>
        </w:rPr>
      </w:pPr>
    </w:p>
    <w:p w:rsidR="00FE4CA2" w:rsidRPr="00EE6521" w:rsidRDefault="00FE4CA2" w:rsidP="00FE4CA2">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 xml:space="preserve">Gminnym centrum administracyjnym jest położona w południowo – wschodniej części gminy miejscowość Dobroszyce. </w:t>
      </w:r>
    </w:p>
    <w:p w:rsidR="00FE4CA2" w:rsidRPr="00EE6521" w:rsidRDefault="00FE4CA2" w:rsidP="00FE4CA2">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W skład gminy wchodzi 14 sołectw: Bartków, Białe Błoto, Dobra, Dobroszyce, Dobrzeń, Łuczyna, Malerzów, Mękarzowice, Miodary, Nowica, Nowosiedlice, Sadków, Siekierowice i Strzelce.</w:t>
      </w:r>
    </w:p>
    <w:p w:rsidR="00FE4CA2" w:rsidRPr="00EE6521" w:rsidRDefault="00FE4CA2" w:rsidP="00FE4CA2">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Największą miejscowością, pod względem powierzc</w:t>
      </w:r>
      <w:r w:rsidR="00C575C6">
        <w:rPr>
          <w:rFonts w:asciiTheme="majorHAnsi" w:hAnsiTheme="majorHAnsi" w:cs="‡`ˇøWØﬁ"/>
          <w:sz w:val="20"/>
          <w:szCs w:val="20"/>
          <w:lang w:val="pl-PL"/>
        </w:rPr>
        <w:t>hni, jest Łuczyna : 14,0%, a w d</w:t>
      </w:r>
      <w:r w:rsidRPr="00EE6521">
        <w:rPr>
          <w:rFonts w:asciiTheme="majorHAnsi" w:hAnsiTheme="majorHAnsi" w:cs="‡`ˇøWØﬁ"/>
          <w:sz w:val="20"/>
          <w:szCs w:val="20"/>
          <w:lang w:val="pl-PL"/>
        </w:rPr>
        <w:t>alsz</w:t>
      </w:r>
      <w:r w:rsidR="00211E95" w:rsidRPr="00EE6521">
        <w:rPr>
          <w:rFonts w:asciiTheme="majorHAnsi" w:hAnsiTheme="majorHAnsi" w:cs="‡`ˇøWØﬁ"/>
          <w:sz w:val="20"/>
          <w:szCs w:val="20"/>
          <w:lang w:val="pl-PL"/>
        </w:rPr>
        <w:t>ej kolejności Dobroszyce: 12,6% oraz</w:t>
      </w:r>
      <w:r w:rsidRPr="00EE6521">
        <w:rPr>
          <w:rFonts w:asciiTheme="majorHAnsi" w:hAnsiTheme="majorHAnsi" w:cs="‡`ˇøWØﬁ"/>
          <w:sz w:val="20"/>
          <w:szCs w:val="20"/>
          <w:lang w:val="pl-PL"/>
        </w:rPr>
        <w:t xml:space="preserve"> Miodary: 11,8% ogółu obszaru gminy. </w:t>
      </w:r>
    </w:p>
    <w:p w:rsidR="00211E95" w:rsidRPr="00EE6521" w:rsidRDefault="00211E95" w:rsidP="00211E95">
      <w:pPr>
        <w:pStyle w:val="Legenda"/>
        <w:rPr>
          <w:lang w:val="pl-PL"/>
        </w:rPr>
      </w:pPr>
    </w:p>
    <w:p w:rsidR="00FE4CA2" w:rsidRPr="00EE6521" w:rsidRDefault="00211E95" w:rsidP="00CE2A26">
      <w:pPr>
        <w:pStyle w:val="Legenda"/>
        <w:rPr>
          <w:rFonts w:asciiTheme="majorHAnsi" w:hAnsiTheme="majorHAnsi" w:cs="‡`ˇøWØﬁ"/>
          <w:color w:val="auto"/>
          <w:sz w:val="20"/>
          <w:szCs w:val="20"/>
          <w:lang w:val="pl-PL"/>
        </w:rPr>
      </w:pPr>
      <w:r w:rsidRPr="00EE6521">
        <w:rPr>
          <w:rFonts w:asciiTheme="majorHAnsi" w:hAnsiTheme="majorHAnsi"/>
          <w:color w:val="auto"/>
          <w:sz w:val="20"/>
          <w:szCs w:val="20"/>
          <w:lang w:val="pl-PL"/>
        </w:rPr>
        <w:t xml:space="preserve">Tabela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Tabela \* ARABIC </w:instrText>
      </w:r>
      <w:r w:rsidRPr="00EE6521">
        <w:rPr>
          <w:rFonts w:asciiTheme="majorHAnsi" w:hAnsiTheme="majorHAnsi"/>
          <w:color w:val="auto"/>
          <w:sz w:val="20"/>
          <w:szCs w:val="20"/>
          <w:lang w:val="pl-PL"/>
        </w:rPr>
        <w:fldChar w:fldCharType="separate"/>
      </w:r>
      <w:r w:rsidRPr="00EE6521">
        <w:rPr>
          <w:rFonts w:asciiTheme="majorHAnsi" w:hAnsiTheme="majorHAnsi"/>
          <w:color w:val="auto"/>
          <w:sz w:val="20"/>
          <w:szCs w:val="20"/>
          <w:lang w:val="pl-PL"/>
        </w:rPr>
        <w:t>1</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Powierzchnia poszczególnych miejscowości w gminie Dobroszyce w ha i %</w:t>
      </w:r>
    </w:p>
    <w:tbl>
      <w:tblPr>
        <w:tblStyle w:val="Jasnalistaakcent6"/>
        <w:tblW w:w="8920" w:type="dxa"/>
        <w:tblLook w:val="04A0" w:firstRow="1" w:lastRow="0" w:firstColumn="1" w:lastColumn="0" w:noHBand="0" w:noVBand="1"/>
      </w:tblPr>
      <w:tblGrid>
        <w:gridCol w:w="4240"/>
        <w:gridCol w:w="2580"/>
        <w:gridCol w:w="2100"/>
      </w:tblGrid>
      <w:tr w:rsidR="00FE4CA2" w:rsidRPr="00EE6521" w:rsidTr="00F860F2">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Miejscowość</w:t>
            </w:r>
          </w:p>
        </w:tc>
        <w:tc>
          <w:tcPr>
            <w:tcW w:w="2580" w:type="dxa"/>
            <w:hideMark/>
          </w:tcPr>
          <w:p w:rsidR="00FE4CA2" w:rsidRPr="00EE6521" w:rsidRDefault="00FE4CA2" w:rsidP="00B76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w hektarach</w:t>
            </w:r>
          </w:p>
        </w:tc>
        <w:tc>
          <w:tcPr>
            <w:tcW w:w="2100" w:type="dxa"/>
            <w:noWrap/>
            <w:hideMark/>
          </w:tcPr>
          <w:p w:rsidR="00FE4CA2" w:rsidRPr="00EE6521" w:rsidRDefault="00211E95" w:rsidP="00B76A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w</w:t>
            </w:r>
            <w:r w:rsidR="00FE4CA2" w:rsidRPr="00EE6521">
              <w:rPr>
                <w:rFonts w:ascii="Calibri" w:eastAsia="Times New Roman" w:hAnsi="Calibri" w:cs="Times New Roman"/>
                <w:b w:val="0"/>
                <w:color w:val="000000"/>
                <w:sz w:val="20"/>
                <w:szCs w:val="20"/>
                <w:lang w:val="pl-PL"/>
              </w:rPr>
              <w:t xml:space="preserve"> %</w:t>
            </w:r>
          </w:p>
        </w:tc>
      </w:tr>
      <w:tr w:rsidR="00FE4CA2"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Bartków</w:t>
            </w:r>
          </w:p>
        </w:tc>
        <w:tc>
          <w:tcPr>
            <w:tcW w:w="258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1316,8982</w:t>
            </w:r>
          </w:p>
        </w:tc>
        <w:tc>
          <w:tcPr>
            <w:tcW w:w="210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10,0%</w:t>
            </w:r>
          </w:p>
        </w:tc>
      </w:tr>
      <w:tr w:rsidR="00FE4CA2"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Białe - Błoto</w:t>
            </w:r>
          </w:p>
        </w:tc>
        <w:tc>
          <w:tcPr>
            <w:tcW w:w="258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1093,8988</w:t>
            </w:r>
          </w:p>
        </w:tc>
        <w:tc>
          <w:tcPr>
            <w:tcW w:w="210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8,3%</w:t>
            </w:r>
          </w:p>
        </w:tc>
      </w:tr>
      <w:tr w:rsidR="00FE4CA2"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Dobra</w:t>
            </w:r>
          </w:p>
        </w:tc>
        <w:tc>
          <w:tcPr>
            <w:tcW w:w="258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644,0333</w:t>
            </w:r>
          </w:p>
        </w:tc>
        <w:tc>
          <w:tcPr>
            <w:tcW w:w="210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4,9%</w:t>
            </w:r>
          </w:p>
        </w:tc>
      </w:tr>
      <w:tr w:rsidR="00FE4CA2"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Dobroszyce</w:t>
            </w:r>
          </w:p>
        </w:tc>
        <w:tc>
          <w:tcPr>
            <w:tcW w:w="258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1655,4031</w:t>
            </w:r>
          </w:p>
        </w:tc>
        <w:tc>
          <w:tcPr>
            <w:tcW w:w="210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12,6%</w:t>
            </w:r>
          </w:p>
        </w:tc>
      </w:tr>
      <w:tr w:rsidR="00FE4CA2"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lastRenderedPageBreak/>
              <w:t>Dobrzeń</w:t>
            </w:r>
          </w:p>
        </w:tc>
        <w:tc>
          <w:tcPr>
            <w:tcW w:w="258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1042,9719</w:t>
            </w:r>
          </w:p>
        </w:tc>
        <w:tc>
          <w:tcPr>
            <w:tcW w:w="210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7,9%</w:t>
            </w:r>
          </w:p>
        </w:tc>
      </w:tr>
      <w:tr w:rsidR="00FE4CA2"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Łuczyna</w:t>
            </w:r>
          </w:p>
        </w:tc>
        <w:tc>
          <w:tcPr>
            <w:tcW w:w="258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1848,4287</w:t>
            </w:r>
          </w:p>
        </w:tc>
        <w:tc>
          <w:tcPr>
            <w:tcW w:w="210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14,0%</w:t>
            </w:r>
          </w:p>
        </w:tc>
      </w:tr>
      <w:tr w:rsidR="00FE4CA2"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Malerzów</w:t>
            </w:r>
          </w:p>
        </w:tc>
        <w:tc>
          <w:tcPr>
            <w:tcW w:w="258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383,6016</w:t>
            </w:r>
          </w:p>
        </w:tc>
        <w:tc>
          <w:tcPr>
            <w:tcW w:w="210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2,9%</w:t>
            </w:r>
          </w:p>
        </w:tc>
      </w:tr>
      <w:tr w:rsidR="00FE4CA2"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Mękarzowice</w:t>
            </w:r>
          </w:p>
        </w:tc>
        <w:tc>
          <w:tcPr>
            <w:tcW w:w="258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143,0256</w:t>
            </w:r>
          </w:p>
        </w:tc>
        <w:tc>
          <w:tcPr>
            <w:tcW w:w="210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1,1%</w:t>
            </w:r>
          </w:p>
        </w:tc>
      </w:tr>
      <w:tr w:rsidR="00FE4CA2"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Miodary</w:t>
            </w:r>
          </w:p>
        </w:tc>
        <w:tc>
          <w:tcPr>
            <w:tcW w:w="258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1554,1079</w:t>
            </w:r>
          </w:p>
        </w:tc>
        <w:tc>
          <w:tcPr>
            <w:tcW w:w="210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11,8%</w:t>
            </w:r>
          </w:p>
        </w:tc>
      </w:tr>
      <w:tr w:rsidR="00FE4CA2"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Nowica</w:t>
            </w:r>
          </w:p>
        </w:tc>
        <w:tc>
          <w:tcPr>
            <w:tcW w:w="258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296,9814</w:t>
            </w:r>
          </w:p>
        </w:tc>
        <w:tc>
          <w:tcPr>
            <w:tcW w:w="210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2,3%</w:t>
            </w:r>
          </w:p>
        </w:tc>
      </w:tr>
      <w:tr w:rsidR="00FE4CA2"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Nowosiedlice</w:t>
            </w:r>
          </w:p>
        </w:tc>
        <w:tc>
          <w:tcPr>
            <w:tcW w:w="258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345,9600</w:t>
            </w:r>
          </w:p>
        </w:tc>
        <w:tc>
          <w:tcPr>
            <w:tcW w:w="210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2,6%</w:t>
            </w:r>
          </w:p>
        </w:tc>
      </w:tr>
      <w:tr w:rsidR="00FE4CA2"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Sadków</w:t>
            </w:r>
          </w:p>
        </w:tc>
        <w:tc>
          <w:tcPr>
            <w:tcW w:w="258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719,0975</w:t>
            </w:r>
          </w:p>
        </w:tc>
        <w:tc>
          <w:tcPr>
            <w:tcW w:w="210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5,5%</w:t>
            </w:r>
          </w:p>
        </w:tc>
      </w:tr>
      <w:tr w:rsidR="00FE4CA2"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Siekierowice</w:t>
            </w:r>
          </w:p>
        </w:tc>
        <w:tc>
          <w:tcPr>
            <w:tcW w:w="258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866,5092</w:t>
            </w:r>
          </w:p>
        </w:tc>
        <w:tc>
          <w:tcPr>
            <w:tcW w:w="2100" w:type="dxa"/>
            <w:noWrap/>
            <w:hideMark/>
          </w:tcPr>
          <w:p w:rsidR="00FE4CA2" w:rsidRPr="00EE6521" w:rsidRDefault="00FE4CA2" w:rsidP="00B76AC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6,6%</w:t>
            </w:r>
          </w:p>
        </w:tc>
      </w:tr>
      <w:tr w:rsidR="00FE4CA2"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FE4CA2" w:rsidRPr="00EE6521" w:rsidRDefault="00FE4CA2" w:rsidP="00B76ACD">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Strzelce</w:t>
            </w:r>
          </w:p>
        </w:tc>
        <w:tc>
          <w:tcPr>
            <w:tcW w:w="258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1276,9851</w:t>
            </w:r>
          </w:p>
        </w:tc>
        <w:tc>
          <w:tcPr>
            <w:tcW w:w="2100" w:type="dxa"/>
            <w:noWrap/>
            <w:hideMark/>
          </w:tcPr>
          <w:p w:rsidR="00FE4CA2" w:rsidRPr="00EE6521" w:rsidRDefault="00FE4CA2" w:rsidP="00B76AC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9,7%</w:t>
            </w:r>
          </w:p>
        </w:tc>
      </w:tr>
    </w:tbl>
    <w:p w:rsidR="00E70CFF" w:rsidRPr="00EE6521" w:rsidRDefault="00E70CFF" w:rsidP="00E70CFF">
      <w:pPr>
        <w:widowControl w:val="0"/>
        <w:autoSpaceDE w:val="0"/>
        <w:autoSpaceDN w:val="0"/>
        <w:adjustRightInd w:val="0"/>
        <w:spacing w:line="360" w:lineRule="auto"/>
        <w:jc w:val="both"/>
        <w:rPr>
          <w:rFonts w:asciiTheme="majorHAnsi" w:hAnsiTheme="majorHAnsi" w:cs="‡`ˇøWØﬁ"/>
          <w:i/>
          <w:sz w:val="18"/>
          <w:szCs w:val="18"/>
          <w:lang w:val="pl-PL"/>
        </w:rPr>
      </w:pPr>
      <w:r w:rsidRPr="00EE6521">
        <w:rPr>
          <w:rFonts w:asciiTheme="majorHAnsi" w:hAnsiTheme="majorHAnsi" w:cs="‡`ˇøWØﬁ"/>
          <w:i/>
          <w:sz w:val="18"/>
          <w:szCs w:val="18"/>
          <w:lang w:val="pl-PL"/>
        </w:rPr>
        <w:t>Źródło: Urząd Gminy w Dobroszycach</w:t>
      </w:r>
    </w:p>
    <w:p w:rsidR="00F860F2" w:rsidRPr="00EE6521" w:rsidRDefault="00F860F2" w:rsidP="00E70CFF">
      <w:pPr>
        <w:pStyle w:val="Legenda"/>
        <w:rPr>
          <w:rFonts w:asciiTheme="majorHAnsi" w:hAnsiTheme="majorHAnsi"/>
          <w:color w:val="auto"/>
          <w:sz w:val="20"/>
          <w:szCs w:val="20"/>
          <w:lang w:val="pl-PL"/>
        </w:rPr>
      </w:pPr>
    </w:p>
    <w:p w:rsidR="00FE4CA2" w:rsidRPr="00EE6521" w:rsidRDefault="00E70CFF" w:rsidP="00E70CFF">
      <w:pPr>
        <w:pStyle w:val="Legenda"/>
        <w:rPr>
          <w:rFonts w:asciiTheme="majorHAnsi" w:hAnsiTheme="majorHAnsi" w:cs="‡`ˇøWØﬁ"/>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Pr="00EE6521">
        <w:rPr>
          <w:rFonts w:asciiTheme="majorHAnsi" w:hAnsiTheme="majorHAnsi"/>
          <w:color w:val="auto"/>
          <w:sz w:val="20"/>
          <w:szCs w:val="20"/>
          <w:lang w:val="pl-PL"/>
        </w:rPr>
        <w:t>3</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Lokalizacja miejscowości w gminie Dobroszyce</w:t>
      </w:r>
    </w:p>
    <w:p w:rsidR="005A02ED" w:rsidRPr="00EE6521" w:rsidRDefault="00FE4CA2" w:rsidP="005A02ED">
      <w:pPr>
        <w:widowControl w:val="0"/>
        <w:autoSpaceDE w:val="0"/>
        <w:autoSpaceDN w:val="0"/>
        <w:adjustRightInd w:val="0"/>
        <w:spacing w:after="120" w:line="360" w:lineRule="auto"/>
        <w:jc w:val="both"/>
        <w:rPr>
          <w:rFonts w:ascii="Calibri" w:hAnsi="Calibri"/>
          <w:i/>
          <w:color w:val="auto"/>
          <w:sz w:val="18"/>
          <w:szCs w:val="18"/>
          <w:lang w:val="pl-PL"/>
        </w:rPr>
      </w:pPr>
      <w:r w:rsidRPr="00EE6521">
        <w:rPr>
          <w:rFonts w:ascii="Calibri" w:hAnsi="Calibri"/>
          <w:noProof/>
          <w:color w:val="auto"/>
          <w:sz w:val="20"/>
          <w:szCs w:val="20"/>
          <w:lang w:val="pl-PL"/>
        </w:rPr>
        <w:drawing>
          <wp:inline distT="0" distB="0" distL="0" distR="0" wp14:anchorId="16349DFD" wp14:editId="7B9DA5EF">
            <wp:extent cx="4475682" cy="5113867"/>
            <wp:effectExtent l="0" t="0" r="0" b="0"/>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5992" cy="5114221"/>
                    </a:xfrm>
                    <a:prstGeom prst="rect">
                      <a:avLst/>
                    </a:prstGeom>
                    <a:noFill/>
                    <a:ln>
                      <a:noFill/>
                    </a:ln>
                  </pic:spPr>
                </pic:pic>
              </a:graphicData>
            </a:graphic>
          </wp:inline>
        </w:drawing>
      </w:r>
    </w:p>
    <w:p w:rsidR="00FE4CA2" w:rsidRPr="00EE6521" w:rsidRDefault="00FE4CA2" w:rsidP="00E70CFF">
      <w:pPr>
        <w:widowControl w:val="0"/>
        <w:autoSpaceDE w:val="0"/>
        <w:autoSpaceDN w:val="0"/>
        <w:adjustRightInd w:val="0"/>
        <w:spacing w:after="240" w:line="360" w:lineRule="auto"/>
        <w:jc w:val="both"/>
        <w:rPr>
          <w:rFonts w:ascii="Calibri" w:hAnsi="Calibri"/>
          <w:i/>
          <w:color w:val="auto"/>
          <w:sz w:val="18"/>
          <w:szCs w:val="18"/>
          <w:lang w:val="pl-PL"/>
        </w:rPr>
      </w:pPr>
      <w:r w:rsidRPr="00EE6521">
        <w:rPr>
          <w:rFonts w:ascii="Calibri" w:hAnsi="Calibri"/>
          <w:i/>
          <w:color w:val="auto"/>
          <w:sz w:val="18"/>
          <w:szCs w:val="18"/>
          <w:lang w:val="pl-PL"/>
        </w:rPr>
        <w:t>Źródło: Studium uwarunkowań i kierunków przestrzennego zagospodarowania gminy Dobroszyce</w:t>
      </w:r>
    </w:p>
    <w:p w:rsidR="00D57070" w:rsidRPr="00EE6521" w:rsidRDefault="00D57070" w:rsidP="00D57070">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lastRenderedPageBreak/>
        <w:t>Według fizyczno – geograficznej regionalizacji Polski J. Kondrackiego (1998) gmina Dobroszyce umiejscowiona</w:t>
      </w:r>
    </w:p>
    <w:p w:rsidR="00D57070" w:rsidRPr="00EE6521" w:rsidRDefault="00D57070" w:rsidP="00D57070">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jest w następujących jednostkach:</w:t>
      </w:r>
    </w:p>
    <w:p w:rsidR="00D57070" w:rsidRPr="00EE6521" w:rsidRDefault="00D57070" w:rsidP="00D14F3E">
      <w:pPr>
        <w:pStyle w:val="Akapitzlist"/>
        <w:widowControl w:val="0"/>
        <w:numPr>
          <w:ilvl w:val="0"/>
          <w:numId w:val="4"/>
        </w:numPr>
        <w:autoSpaceDE w:val="0"/>
        <w:autoSpaceDN w:val="0"/>
        <w:adjustRightInd w:val="0"/>
        <w:spacing w:line="360" w:lineRule="auto"/>
        <w:jc w:val="both"/>
        <w:rPr>
          <w:rFonts w:asciiTheme="majorHAnsi" w:hAnsiTheme="majorHAnsi" w:cs="‡`ˇøWØﬁ"/>
          <w:sz w:val="20"/>
          <w:szCs w:val="20"/>
        </w:rPr>
      </w:pPr>
      <w:r w:rsidRPr="00EE6521">
        <w:rPr>
          <w:rFonts w:asciiTheme="majorHAnsi" w:hAnsiTheme="majorHAnsi" w:cs="‡`ˇøWØﬁ"/>
          <w:sz w:val="20"/>
          <w:szCs w:val="20"/>
        </w:rPr>
        <w:t>megaregion – Europa Środkowa (3);</w:t>
      </w:r>
    </w:p>
    <w:p w:rsidR="00D57070" w:rsidRPr="00EE6521" w:rsidRDefault="00D57070" w:rsidP="00D14F3E">
      <w:pPr>
        <w:pStyle w:val="Akapitzlist"/>
        <w:widowControl w:val="0"/>
        <w:numPr>
          <w:ilvl w:val="0"/>
          <w:numId w:val="4"/>
        </w:numPr>
        <w:autoSpaceDE w:val="0"/>
        <w:autoSpaceDN w:val="0"/>
        <w:adjustRightInd w:val="0"/>
        <w:spacing w:line="360" w:lineRule="auto"/>
        <w:jc w:val="both"/>
        <w:rPr>
          <w:rFonts w:asciiTheme="majorHAnsi" w:hAnsiTheme="majorHAnsi" w:cs="‡`ˇøWØﬁ"/>
          <w:sz w:val="20"/>
          <w:szCs w:val="20"/>
        </w:rPr>
      </w:pPr>
      <w:r w:rsidRPr="00EE6521">
        <w:rPr>
          <w:rFonts w:asciiTheme="majorHAnsi" w:hAnsiTheme="majorHAnsi" w:cs="‡`ˇøWØﬁ"/>
          <w:sz w:val="20"/>
          <w:szCs w:val="20"/>
        </w:rPr>
        <w:t xml:space="preserve"> prowincja – Niż Środkowoeuropejski (31);</w:t>
      </w:r>
    </w:p>
    <w:p w:rsidR="00D57070" w:rsidRPr="00EE6521" w:rsidRDefault="00D57070" w:rsidP="00D14F3E">
      <w:pPr>
        <w:pStyle w:val="Akapitzlist"/>
        <w:widowControl w:val="0"/>
        <w:numPr>
          <w:ilvl w:val="0"/>
          <w:numId w:val="4"/>
        </w:numPr>
        <w:autoSpaceDE w:val="0"/>
        <w:autoSpaceDN w:val="0"/>
        <w:adjustRightInd w:val="0"/>
        <w:spacing w:line="360" w:lineRule="auto"/>
        <w:jc w:val="both"/>
        <w:rPr>
          <w:rFonts w:asciiTheme="majorHAnsi" w:hAnsiTheme="majorHAnsi" w:cs="‡`ˇøWØﬁ"/>
          <w:sz w:val="20"/>
          <w:szCs w:val="20"/>
        </w:rPr>
      </w:pPr>
      <w:r w:rsidRPr="00EE6521">
        <w:rPr>
          <w:rFonts w:asciiTheme="majorHAnsi" w:hAnsiTheme="majorHAnsi" w:cs="‡`ˇøWØﬁ"/>
          <w:sz w:val="20"/>
          <w:szCs w:val="20"/>
        </w:rPr>
        <w:t>podprowincja – Niziny Środkowopolskie (318);</w:t>
      </w:r>
    </w:p>
    <w:p w:rsidR="00D57070" w:rsidRPr="00EE6521" w:rsidRDefault="00D57070" w:rsidP="00D14F3E">
      <w:pPr>
        <w:pStyle w:val="Akapitzlist"/>
        <w:widowControl w:val="0"/>
        <w:numPr>
          <w:ilvl w:val="0"/>
          <w:numId w:val="4"/>
        </w:numPr>
        <w:autoSpaceDE w:val="0"/>
        <w:autoSpaceDN w:val="0"/>
        <w:adjustRightInd w:val="0"/>
        <w:spacing w:line="360" w:lineRule="auto"/>
        <w:jc w:val="both"/>
        <w:rPr>
          <w:rFonts w:asciiTheme="majorHAnsi" w:hAnsiTheme="majorHAnsi" w:cs="‡`ˇøWØﬁ"/>
          <w:sz w:val="20"/>
          <w:szCs w:val="20"/>
        </w:rPr>
      </w:pPr>
      <w:r w:rsidRPr="00EE6521">
        <w:rPr>
          <w:rFonts w:asciiTheme="majorHAnsi" w:hAnsiTheme="majorHAnsi" w:cs="‡`ˇøWØﬁ"/>
          <w:sz w:val="20"/>
          <w:szCs w:val="20"/>
        </w:rPr>
        <w:t>makroregiony: Wał Trzebnicki (318.4) i Nizina Śląska (318.5);</w:t>
      </w:r>
    </w:p>
    <w:p w:rsidR="00D57070" w:rsidRPr="00EE6521" w:rsidRDefault="00D57070" w:rsidP="00D14F3E">
      <w:pPr>
        <w:pStyle w:val="Akapitzlist"/>
        <w:widowControl w:val="0"/>
        <w:numPr>
          <w:ilvl w:val="0"/>
          <w:numId w:val="4"/>
        </w:numPr>
        <w:autoSpaceDE w:val="0"/>
        <w:autoSpaceDN w:val="0"/>
        <w:adjustRightInd w:val="0"/>
        <w:spacing w:line="360" w:lineRule="auto"/>
        <w:jc w:val="both"/>
        <w:rPr>
          <w:rFonts w:asciiTheme="majorHAnsi" w:hAnsiTheme="majorHAnsi" w:cs="‡`ˇøWØﬁ"/>
          <w:sz w:val="20"/>
          <w:szCs w:val="20"/>
        </w:rPr>
      </w:pPr>
      <w:r w:rsidRPr="00EE6521">
        <w:rPr>
          <w:rFonts w:asciiTheme="majorHAnsi" w:hAnsiTheme="majorHAnsi" w:cs="‡`ˇøWØﬁ"/>
          <w:sz w:val="20"/>
          <w:szCs w:val="20"/>
        </w:rPr>
        <w:t>mezoregiony: Wzgórza Trzebnickie (318.44), Wzgórza Twardogórskie (318.45) i Równina Oleśnicka (318.56).</w:t>
      </w:r>
    </w:p>
    <w:p w:rsidR="00D57070" w:rsidRPr="00EE6521" w:rsidRDefault="00012843" w:rsidP="00012843">
      <w:pPr>
        <w:widowControl w:val="0"/>
        <w:autoSpaceDE w:val="0"/>
        <w:autoSpaceDN w:val="0"/>
        <w:adjustRightInd w:val="0"/>
        <w:spacing w:line="360" w:lineRule="auto"/>
        <w:rPr>
          <w:rFonts w:asciiTheme="majorHAnsi" w:hAnsiTheme="majorHAnsi" w:cs="‡`ˇøWØﬁ"/>
          <w:sz w:val="20"/>
          <w:szCs w:val="20"/>
          <w:lang w:val="pl-PL"/>
        </w:rPr>
      </w:pPr>
      <w:r w:rsidRPr="00EE6521">
        <w:rPr>
          <w:rFonts w:asciiTheme="majorHAnsi" w:hAnsiTheme="majorHAnsi" w:cs="‡`ˇøWØﬁ"/>
          <w:sz w:val="20"/>
          <w:szCs w:val="20"/>
          <w:lang w:val="pl-PL"/>
        </w:rPr>
        <w:t>Odległość z Dobroszyc do miasta powiatowego Oleśnica wynosi 8 km, zaś do stolicy województwa – Wrocławia 30 km. Ponadto do: Poznania – 160 km, Krakowa – 280 km, Warszawy – 320 km, Gdańska – 410 km.</w:t>
      </w:r>
    </w:p>
    <w:p w:rsidR="00EC6821" w:rsidRPr="00EE6521" w:rsidRDefault="00EC6821" w:rsidP="00EC6821">
      <w:pPr>
        <w:widowControl w:val="0"/>
        <w:autoSpaceDE w:val="0"/>
        <w:autoSpaceDN w:val="0"/>
        <w:adjustRightInd w:val="0"/>
        <w:jc w:val="both"/>
        <w:rPr>
          <w:rFonts w:asciiTheme="majorHAnsi" w:hAnsiTheme="majorHAnsi" w:cs="‡`ˇøWØﬁ"/>
          <w:sz w:val="20"/>
          <w:szCs w:val="20"/>
          <w:lang w:val="pl-PL"/>
        </w:rPr>
      </w:pPr>
    </w:p>
    <w:p w:rsidR="00FE4CA2" w:rsidRPr="00EE6521" w:rsidRDefault="00FE4CA2" w:rsidP="00EC6821">
      <w:pPr>
        <w:widowControl w:val="0"/>
        <w:autoSpaceDE w:val="0"/>
        <w:autoSpaceDN w:val="0"/>
        <w:adjustRightInd w:val="0"/>
        <w:jc w:val="both"/>
        <w:rPr>
          <w:rFonts w:asciiTheme="majorHAnsi" w:hAnsiTheme="majorHAnsi" w:cs="‡`ˇøWØﬁ"/>
          <w:sz w:val="20"/>
          <w:szCs w:val="20"/>
          <w:lang w:val="pl-PL"/>
        </w:rPr>
      </w:pPr>
    </w:p>
    <w:p w:rsidR="00F860F2" w:rsidRPr="00EE6521" w:rsidRDefault="00F860F2" w:rsidP="00EC6821">
      <w:pPr>
        <w:widowControl w:val="0"/>
        <w:autoSpaceDE w:val="0"/>
        <w:autoSpaceDN w:val="0"/>
        <w:adjustRightInd w:val="0"/>
        <w:jc w:val="both"/>
        <w:rPr>
          <w:rFonts w:asciiTheme="majorHAnsi" w:hAnsiTheme="majorHAnsi" w:cs="‡`ˇøWØﬁ"/>
          <w:sz w:val="20"/>
          <w:szCs w:val="20"/>
          <w:lang w:val="pl-PL"/>
        </w:rPr>
      </w:pPr>
    </w:p>
    <w:p w:rsidR="00F860F2" w:rsidRPr="00EE6521" w:rsidRDefault="00F860F2" w:rsidP="00EC6821">
      <w:pPr>
        <w:widowControl w:val="0"/>
        <w:autoSpaceDE w:val="0"/>
        <w:autoSpaceDN w:val="0"/>
        <w:adjustRightInd w:val="0"/>
        <w:jc w:val="both"/>
        <w:rPr>
          <w:rFonts w:asciiTheme="majorHAnsi" w:hAnsiTheme="majorHAnsi" w:cs="‡`ˇøWØﬁ"/>
          <w:sz w:val="20"/>
          <w:szCs w:val="20"/>
          <w:lang w:val="pl-PL"/>
        </w:rPr>
      </w:pPr>
    </w:p>
    <w:p w:rsidR="00FE4CA2" w:rsidRPr="00EE6521" w:rsidRDefault="00FE4CA2" w:rsidP="00EC6821">
      <w:pPr>
        <w:widowControl w:val="0"/>
        <w:autoSpaceDE w:val="0"/>
        <w:autoSpaceDN w:val="0"/>
        <w:adjustRightInd w:val="0"/>
        <w:jc w:val="both"/>
        <w:rPr>
          <w:rFonts w:asciiTheme="majorHAnsi" w:hAnsiTheme="majorHAnsi" w:cs="‡`ˇøWØﬁ"/>
          <w:sz w:val="20"/>
          <w:szCs w:val="20"/>
          <w:lang w:val="pl-PL"/>
        </w:rPr>
      </w:pPr>
    </w:p>
    <w:p w:rsidR="00D57070" w:rsidRPr="00EE6521" w:rsidRDefault="00EC6821" w:rsidP="00EC6821">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Gmina posiada dość dobrze rozwinięty pod względem gęstości sieci komunikacyjnej układ drogowy i komunikacyjny oraz dogodne połączenia drogowe zarówno z Oleśnicą jak i Wrocławiem, a poprzez te miejscowości także z innymi regionami kraju.</w:t>
      </w:r>
    </w:p>
    <w:p w:rsidR="00EC6821" w:rsidRPr="00EE6521" w:rsidRDefault="00EC6821" w:rsidP="00EC6821">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Przez południowe tereny gminy przebiega droga ekspresowa nr S8, łącząca Wrocław z Warszawą. Droga S8 będzie częścią trasy łączącej Kudowę Zdrój (na granicy polsko – czeskiej) z Budziskiem (na granicy polsko – litewskiej) między innymi poprzez: Kłodzko, Wrocław, Oleśnicę, Kępno, Sieradz,</w:t>
      </w:r>
    </w:p>
    <w:p w:rsidR="00EC6821" w:rsidRPr="00EE6521" w:rsidRDefault="00EC6821" w:rsidP="002F27DF">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Łódź, Warszawę, Białystok, Augustów i Suwałki. W skali międzynarodowej jest to korytarz drogowy nr E67, łączący Europę Środkową (Praga) ze Skandynawią (Helsinki) poprzez Warszawę (Polska), Kowno (Litwa), Rygę (Łotwa) i Tallin (Estonia). Na odcinku Helsinki – Warszawa drogą nazywana jest Via Baltica.</w:t>
      </w:r>
    </w:p>
    <w:p w:rsidR="00803649" w:rsidRPr="00EE6521" w:rsidRDefault="00803649" w:rsidP="002F27DF">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olor w:val="auto"/>
          <w:sz w:val="20"/>
          <w:szCs w:val="20"/>
          <w:lang w:val="pl-PL"/>
        </w:rPr>
        <w:t xml:space="preserve">Na terenie gminy zlokalizowana jest również droga wojewódzka </w:t>
      </w:r>
      <w:r w:rsidRPr="00EE6521">
        <w:rPr>
          <w:rFonts w:asciiTheme="majorHAnsi" w:hAnsiTheme="majorHAnsi" w:cs="‡`ˇøWØﬁ"/>
          <w:sz w:val="20"/>
          <w:szCs w:val="20"/>
          <w:lang w:val="pl-PL"/>
        </w:rPr>
        <w:t>nr 340, która pełni uzupełniającą rolę w układzie drogowym województwa dolnośląskiego i jako szlak transportowy i komunikacyjny ma znaczenie tylko w północno – wschodniej i północnej części województwa. Umożliwia rozprowadzenie ruchu z Oleśnicy (droga krajowa nr 8 w kierunku Warszawy i droga krajowa nr 25 w kierunku Kalisza) do Trzebnicy (droga krajowa nr 5 w kierunku Poznania i droga krajowa nr 15 w kierunku Torunia) oraz do Lubina (droga krajowa nr 3 w kierunku Zielonej Góry). Obecnie droga nr 340 posiad</w:t>
      </w:r>
      <w:r w:rsidR="002F27DF" w:rsidRPr="00EE6521">
        <w:rPr>
          <w:rFonts w:asciiTheme="majorHAnsi" w:hAnsiTheme="majorHAnsi" w:cs="‡`ˇøWØﬁ"/>
          <w:sz w:val="20"/>
          <w:szCs w:val="20"/>
          <w:lang w:val="pl-PL"/>
        </w:rPr>
        <w:t>a parametry klasy „G” (główna).</w:t>
      </w:r>
    </w:p>
    <w:p w:rsidR="00803649" w:rsidRPr="00EE6521" w:rsidRDefault="00803649" w:rsidP="002F27DF">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Długość drogi na terenie gminy wynosi 10,82 km (z uwzględnieniem obwodnicy Dobroszyc) i przebiega przez</w:t>
      </w:r>
    </w:p>
    <w:p w:rsidR="00B130EE" w:rsidRPr="00EE6521" w:rsidRDefault="00803649" w:rsidP="002F27DF">
      <w:pPr>
        <w:widowControl w:val="0"/>
        <w:autoSpaceDE w:val="0"/>
        <w:autoSpaceDN w:val="0"/>
        <w:adjustRightInd w:val="0"/>
        <w:spacing w:after="240"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miejscowości: Nowosiedlice, Dobroszyce, Strzelce i Łuczyna.</w:t>
      </w:r>
    </w:p>
    <w:p w:rsidR="0015130E" w:rsidRPr="00EE6521" w:rsidRDefault="0015130E"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 xml:space="preserve">Drogi powiatowe: </w:t>
      </w:r>
    </w:p>
    <w:p w:rsidR="0015130E" w:rsidRPr="00EE6521" w:rsidRDefault="0015130E"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Nr 1453D relacji: od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Zawonia (Lugierzowice do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Zawonia (Z</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 xml:space="preserve">otów), </w:t>
      </w:r>
    </w:p>
    <w:p w:rsidR="0015130E" w:rsidRPr="00EE6521" w:rsidRDefault="0015130E"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Nr 1455D relacji: Bartków – Holendry – Malerzów – do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Zawonia, </w:t>
      </w:r>
    </w:p>
    <w:p w:rsidR="0015130E" w:rsidRPr="00EE6521" w:rsidRDefault="0015130E"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Nr 1470D relacji: od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Ole</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nica (Boguszyca) – Miodary – do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Ole</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 xml:space="preserve">nica, </w:t>
      </w:r>
    </w:p>
    <w:p w:rsidR="0015130E" w:rsidRPr="00EE6521" w:rsidRDefault="0015130E"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lastRenderedPageBreak/>
        <w:t>Nr 1472D relacji: od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D</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ugo</w:t>
      </w:r>
      <w:r w:rsidRPr="00EE6521">
        <w:rPr>
          <w:rFonts w:asciiTheme="majorHAnsi" w:hAnsiTheme="majorHAnsi" w:cs="Times New Roman"/>
          <w:color w:val="000000"/>
          <w:sz w:val="20"/>
          <w:szCs w:val="20"/>
          <w:lang w:val="pl-PL"/>
        </w:rPr>
        <w:t>łę</w:t>
      </w:r>
      <w:r w:rsidRPr="00EE6521">
        <w:rPr>
          <w:rFonts w:asciiTheme="majorHAnsi" w:hAnsiTheme="majorHAnsi" w:cs="Century Gothic"/>
          <w:color w:val="000000"/>
          <w:sz w:val="20"/>
          <w:szCs w:val="20"/>
          <w:lang w:val="pl-PL"/>
        </w:rPr>
        <w:t>ka (Jenkowice) – Dobrze</w:t>
      </w:r>
      <w:r w:rsidRPr="00EE6521">
        <w:rPr>
          <w:rFonts w:asciiTheme="majorHAnsi" w:hAnsiTheme="majorHAnsi" w:cs="Times New Roman"/>
          <w:color w:val="000000"/>
          <w:sz w:val="20"/>
          <w:szCs w:val="20"/>
          <w:lang w:val="pl-PL"/>
        </w:rPr>
        <w:t>ń</w:t>
      </w:r>
      <w:r w:rsidRPr="00EE6521">
        <w:rPr>
          <w:rFonts w:asciiTheme="majorHAnsi" w:hAnsiTheme="majorHAnsi" w:cs="Century Gothic"/>
          <w:color w:val="000000"/>
          <w:sz w:val="20"/>
          <w:szCs w:val="20"/>
          <w:lang w:val="pl-PL"/>
        </w:rPr>
        <w:t xml:space="preserve"> – do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D</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ugo</w:t>
      </w:r>
      <w:r w:rsidRPr="00EE6521">
        <w:rPr>
          <w:rFonts w:asciiTheme="majorHAnsi" w:hAnsiTheme="majorHAnsi" w:cs="Times New Roman"/>
          <w:color w:val="000000"/>
          <w:sz w:val="20"/>
          <w:szCs w:val="20"/>
          <w:lang w:val="pl-PL"/>
        </w:rPr>
        <w:t>łę</w:t>
      </w:r>
      <w:r w:rsidRPr="00EE6521">
        <w:rPr>
          <w:rFonts w:asciiTheme="majorHAnsi" w:hAnsiTheme="majorHAnsi" w:cs="Century Gothic"/>
          <w:color w:val="000000"/>
          <w:sz w:val="20"/>
          <w:szCs w:val="20"/>
          <w:lang w:val="pl-PL"/>
        </w:rPr>
        <w:t xml:space="preserve">ka (Jaksonowice), </w:t>
      </w:r>
    </w:p>
    <w:p w:rsidR="0015130E" w:rsidRPr="00EE6521" w:rsidRDefault="0015130E"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 xml:space="preserve">Nr 1475D relacji: Dobroszyce – Siekierowice – </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 xml:space="preserve">uczyna – Sadków – Strzelce (DW340), </w:t>
      </w:r>
    </w:p>
    <w:p w:rsidR="0015130E" w:rsidRPr="00EE6521" w:rsidRDefault="0015130E"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Nr 1476D relacji: Siekierowice – granica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Zawonia, </w:t>
      </w:r>
    </w:p>
    <w:p w:rsidR="0015130E" w:rsidRPr="00EE6521" w:rsidRDefault="0015130E"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Nr 1477D relacji: Dobroszyce (DW340) – Nowica – Miodary – do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Ole</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 xml:space="preserve">nica (Brzezinka), </w:t>
      </w:r>
    </w:p>
    <w:p w:rsidR="0015130E" w:rsidRPr="00EE6521" w:rsidRDefault="0015130E"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Nr 1478D relacji: Malerzów – do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Twardogóra (Bukowinka), </w:t>
      </w:r>
    </w:p>
    <w:p w:rsidR="0015130E" w:rsidRPr="00EE6521" w:rsidRDefault="0015130E"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Nr 1480D relacji: Dobroszyce – Dobrze</w:t>
      </w:r>
      <w:r w:rsidRPr="00EE6521">
        <w:rPr>
          <w:rFonts w:asciiTheme="majorHAnsi" w:hAnsiTheme="majorHAnsi" w:cs="Times New Roman"/>
          <w:color w:val="000000"/>
          <w:sz w:val="20"/>
          <w:szCs w:val="20"/>
          <w:lang w:val="pl-PL"/>
        </w:rPr>
        <w:t>ń</w:t>
      </w:r>
      <w:r w:rsidRPr="00EE6521">
        <w:rPr>
          <w:rFonts w:asciiTheme="majorHAnsi" w:hAnsiTheme="majorHAnsi" w:cs="Century Gothic"/>
          <w:color w:val="000000"/>
          <w:sz w:val="20"/>
          <w:szCs w:val="20"/>
          <w:lang w:val="pl-PL"/>
        </w:rPr>
        <w:t xml:space="preserve"> – do granicy z gmin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D</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ugo</w:t>
      </w:r>
      <w:r w:rsidRPr="00EE6521">
        <w:rPr>
          <w:rFonts w:asciiTheme="majorHAnsi" w:hAnsiTheme="majorHAnsi" w:cs="Times New Roman"/>
          <w:color w:val="000000"/>
          <w:sz w:val="20"/>
          <w:szCs w:val="20"/>
          <w:lang w:val="pl-PL"/>
        </w:rPr>
        <w:t>łę</w:t>
      </w:r>
      <w:r w:rsidRPr="00EE6521">
        <w:rPr>
          <w:rFonts w:asciiTheme="majorHAnsi" w:hAnsiTheme="majorHAnsi" w:cs="Century Gothic"/>
          <w:color w:val="000000"/>
          <w:sz w:val="20"/>
          <w:szCs w:val="20"/>
          <w:lang w:val="pl-PL"/>
        </w:rPr>
        <w:t>ka (St</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pin).</w:t>
      </w:r>
    </w:p>
    <w:p w:rsidR="00E57794" w:rsidRPr="00EE6521" w:rsidRDefault="0015130E"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sz w:val="20"/>
          <w:szCs w:val="20"/>
          <w:lang w:val="pl-PL"/>
        </w:rPr>
        <w:t>W obszarze gminy znajduje się 20 dróg gminnych</w:t>
      </w:r>
      <w:r w:rsidR="000346F5">
        <w:rPr>
          <w:rFonts w:asciiTheme="majorHAnsi" w:hAnsiTheme="majorHAnsi"/>
          <w:sz w:val="20"/>
          <w:szCs w:val="20"/>
          <w:lang w:val="pl-PL"/>
        </w:rPr>
        <w:t xml:space="preserve">. </w:t>
      </w:r>
      <w:r w:rsidR="00E57794" w:rsidRPr="00EE6521">
        <w:rPr>
          <w:rFonts w:asciiTheme="majorHAnsi" w:hAnsiTheme="majorHAnsi" w:cs="Century Gothic"/>
          <w:color w:val="000000"/>
          <w:sz w:val="20"/>
          <w:szCs w:val="20"/>
          <w:lang w:val="pl-PL"/>
        </w:rPr>
        <w:t>Dodatkowo powi</w:t>
      </w:r>
      <w:r w:rsidR="00E57794" w:rsidRPr="00EE6521">
        <w:rPr>
          <w:rFonts w:asciiTheme="majorHAnsi" w:hAnsiTheme="majorHAnsi" w:cs="Times New Roman"/>
          <w:color w:val="000000"/>
          <w:sz w:val="20"/>
          <w:szCs w:val="20"/>
          <w:lang w:val="pl-PL"/>
        </w:rPr>
        <w:t>ą</w:t>
      </w:r>
      <w:r w:rsidR="00E57794" w:rsidRPr="00EE6521">
        <w:rPr>
          <w:rFonts w:asciiTheme="majorHAnsi" w:hAnsiTheme="majorHAnsi" w:cs="Century Gothic"/>
          <w:color w:val="000000"/>
          <w:sz w:val="20"/>
          <w:szCs w:val="20"/>
          <w:lang w:val="pl-PL"/>
        </w:rPr>
        <w:t>zania i obs</w:t>
      </w:r>
      <w:r w:rsidR="00E57794" w:rsidRPr="00EE6521">
        <w:rPr>
          <w:rFonts w:asciiTheme="majorHAnsi" w:hAnsiTheme="majorHAnsi" w:cs="Times New Roman"/>
          <w:color w:val="000000"/>
          <w:sz w:val="20"/>
          <w:szCs w:val="20"/>
          <w:lang w:val="pl-PL"/>
        </w:rPr>
        <w:t>ł</w:t>
      </w:r>
      <w:r w:rsidR="00E57794" w:rsidRPr="00EE6521">
        <w:rPr>
          <w:rFonts w:asciiTheme="majorHAnsi" w:hAnsiTheme="majorHAnsi" w:cs="Century Gothic"/>
          <w:color w:val="000000"/>
          <w:sz w:val="20"/>
          <w:szCs w:val="20"/>
          <w:lang w:val="pl-PL"/>
        </w:rPr>
        <w:t>uga komunikacyjna w relacjach mi</w:t>
      </w:r>
      <w:r w:rsidR="00E57794" w:rsidRPr="00EE6521">
        <w:rPr>
          <w:rFonts w:asciiTheme="majorHAnsi" w:hAnsiTheme="majorHAnsi" w:cs="Times New Roman"/>
          <w:color w:val="000000"/>
          <w:sz w:val="20"/>
          <w:szCs w:val="20"/>
          <w:lang w:val="pl-PL"/>
        </w:rPr>
        <w:t>ę</w:t>
      </w:r>
      <w:r w:rsidR="00E57794" w:rsidRPr="00EE6521">
        <w:rPr>
          <w:rFonts w:asciiTheme="majorHAnsi" w:hAnsiTheme="majorHAnsi" w:cs="Century Gothic"/>
          <w:color w:val="000000"/>
          <w:sz w:val="20"/>
          <w:szCs w:val="20"/>
          <w:lang w:val="pl-PL"/>
        </w:rPr>
        <w:t xml:space="preserve">dzyregionalnych i krajowych zapewniona jest poprzez: </w:t>
      </w:r>
    </w:p>
    <w:p w:rsidR="00E57794" w:rsidRPr="00EE6521" w:rsidRDefault="00E57794" w:rsidP="00D14F3E">
      <w:pPr>
        <w:pStyle w:val="Akapitzlist"/>
        <w:widowControl w:val="0"/>
        <w:numPr>
          <w:ilvl w:val="0"/>
          <w:numId w:val="15"/>
        </w:numPr>
        <w:tabs>
          <w:tab w:val="left" w:pos="284"/>
        </w:tabs>
        <w:autoSpaceDE w:val="0"/>
        <w:autoSpaceDN w:val="0"/>
        <w:adjustRightInd w:val="0"/>
        <w:spacing w:after="35" w:line="360" w:lineRule="auto"/>
        <w:ind w:left="0" w:firstLine="0"/>
        <w:jc w:val="both"/>
        <w:rPr>
          <w:rFonts w:asciiTheme="majorHAnsi" w:hAnsiTheme="majorHAnsi" w:cs="Century Gothic"/>
          <w:color w:val="000000"/>
          <w:sz w:val="20"/>
          <w:szCs w:val="20"/>
        </w:rPr>
      </w:pPr>
      <w:r w:rsidRPr="00EE6521">
        <w:rPr>
          <w:rFonts w:asciiTheme="majorHAnsi" w:hAnsiTheme="majorHAnsi" w:cs="Century Gothic"/>
          <w:color w:val="000000"/>
          <w:sz w:val="20"/>
          <w:szCs w:val="20"/>
        </w:rPr>
        <w:t>Lini</w:t>
      </w:r>
      <w:r w:rsidRPr="00EE6521">
        <w:rPr>
          <w:rFonts w:asciiTheme="majorHAnsi" w:hAnsiTheme="majorHAnsi"/>
          <w:color w:val="000000"/>
          <w:sz w:val="20"/>
          <w:szCs w:val="20"/>
        </w:rPr>
        <w:t>ę</w:t>
      </w:r>
      <w:r w:rsidRPr="00EE6521">
        <w:rPr>
          <w:rFonts w:asciiTheme="majorHAnsi" w:hAnsiTheme="majorHAnsi" w:cs="Century Gothic"/>
          <w:color w:val="000000"/>
          <w:sz w:val="20"/>
          <w:szCs w:val="20"/>
        </w:rPr>
        <w:t xml:space="preserve"> kolejow</w:t>
      </w:r>
      <w:r w:rsidRPr="00EE6521">
        <w:rPr>
          <w:rFonts w:asciiTheme="majorHAnsi" w:hAnsiTheme="majorHAnsi"/>
          <w:color w:val="000000"/>
          <w:sz w:val="20"/>
          <w:szCs w:val="20"/>
        </w:rPr>
        <w:t>ą</w:t>
      </w:r>
      <w:r w:rsidRPr="00EE6521">
        <w:rPr>
          <w:rFonts w:asciiTheme="majorHAnsi" w:hAnsiTheme="majorHAnsi" w:cs="Century Gothic"/>
          <w:color w:val="000000"/>
          <w:sz w:val="20"/>
          <w:szCs w:val="20"/>
        </w:rPr>
        <w:t>, ale przy korzystaniu z dworców w Ole</w:t>
      </w:r>
      <w:r w:rsidRPr="00EE6521">
        <w:rPr>
          <w:rFonts w:asciiTheme="majorHAnsi" w:hAnsiTheme="majorHAnsi"/>
          <w:color w:val="000000"/>
          <w:sz w:val="20"/>
          <w:szCs w:val="20"/>
        </w:rPr>
        <w:t>ś</w:t>
      </w:r>
      <w:r w:rsidRPr="00EE6521">
        <w:rPr>
          <w:rFonts w:asciiTheme="majorHAnsi" w:hAnsiTheme="majorHAnsi" w:cs="Century Gothic"/>
          <w:color w:val="000000"/>
          <w:sz w:val="20"/>
          <w:szCs w:val="20"/>
        </w:rPr>
        <w:t>nicy i Wroc</w:t>
      </w:r>
      <w:r w:rsidRPr="00EE6521">
        <w:rPr>
          <w:rFonts w:asciiTheme="majorHAnsi" w:hAnsiTheme="majorHAnsi"/>
          <w:color w:val="000000"/>
          <w:sz w:val="20"/>
          <w:szCs w:val="20"/>
        </w:rPr>
        <w:t>ł</w:t>
      </w:r>
      <w:r w:rsidRPr="00EE6521">
        <w:rPr>
          <w:rFonts w:asciiTheme="majorHAnsi" w:hAnsiTheme="majorHAnsi" w:cs="Century Gothic"/>
          <w:color w:val="000000"/>
          <w:sz w:val="20"/>
          <w:szCs w:val="20"/>
        </w:rPr>
        <w:t xml:space="preserve">awiu, </w:t>
      </w:r>
    </w:p>
    <w:p w:rsidR="00E57794" w:rsidRPr="00EE6521" w:rsidRDefault="00E57794" w:rsidP="00D14F3E">
      <w:pPr>
        <w:pStyle w:val="Akapitzlist"/>
        <w:widowControl w:val="0"/>
        <w:numPr>
          <w:ilvl w:val="0"/>
          <w:numId w:val="15"/>
        </w:numPr>
        <w:tabs>
          <w:tab w:val="left" w:pos="284"/>
        </w:tabs>
        <w:autoSpaceDE w:val="0"/>
        <w:autoSpaceDN w:val="0"/>
        <w:adjustRightInd w:val="0"/>
        <w:spacing w:after="35" w:line="360" w:lineRule="auto"/>
        <w:ind w:left="0" w:firstLine="0"/>
        <w:jc w:val="both"/>
        <w:rPr>
          <w:rFonts w:asciiTheme="majorHAnsi" w:hAnsiTheme="majorHAnsi" w:cs="Century Gothic"/>
          <w:color w:val="000000"/>
          <w:sz w:val="20"/>
          <w:szCs w:val="20"/>
        </w:rPr>
      </w:pPr>
      <w:r w:rsidRPr="00EE6521">
        <w:rPr>
          <w:rFonts w:asciiTheme="majorHAnsi" w:hAnsiTheme="majorHAnsi" w:cs="Century Gothic"/>
          <w:color w:val="000000"/>
          <w:sz w:val="20"/>
          <w:szCs w:val="20"/>
        </w:rPr>
        <w:t>Komunikacj</w:t>
      </w:r>
      <w:r w:rsidRPr="00EE6521">
        <w:rPr>
          <w:rFonts w:asciiTheme="majorHAnsi" w:hAnsiTheme="majorHAnsi"/>
          <w:color w:val="000000"/>
          <w:sz w:val="20"/>
          <w:szCs w:val="20"/>
        </w:rPr>
        <w:t>ę</w:t>
      </w:r>
      <w:r w:rsidRPr="00EE6521">
        <w:rPr>
          <w:rFonts w:asciiTheme="majorHAnsi" w:hAnsiTheme="majorHAnsi" w:cs="Century Gothic"/>
          <w:color w:val="000000"/>
          <w:sz w:val="20"/>
          <w:szCs w:val="20"/>
        </w:rPr>
        <w:t xml:space="preserve"> autobusow</w:t>
      </w:r>
      <w:r w:rsidRPr="00EE6521">
        <w:rPr>
          <w:rFonts w:asciiTheme="majorHAnsi" w:hAnsiTheme="majorHAnsi"/>
          <w:color w:val="000000"/>
          <w:sz w:val="20"/>
          <w:szCs w:val="20"/>
        </w:rPr>
        <w:t>ą</w:t>
      </w:r>
      <w:r w:rsidRPr="00EE6521">
        <w:rPr>
          <w:rFonts w:asciiTheme="majorHAnsi" w:hAnsiTheme="majorHAnsi" w:cs="Century Gothic"/>
          <w:color w:val="000000"/>
          <w:sz w:val="20"/>
          <w:szCs w:val="20"/>
        </w:rPr>
        <w:t>, równie</w:t>
      </w:r>
      <w:r w:rsidRPr="00EE6521">
        <w:rPr>
          <w:rFonts w:asciiTheme="majorHAnsi" w:hAnsiTheme="majorHAnsi"/>
          <w:color w:val="000000"/>
          <w:sz w:val="20"/>
          <w:szCs w:val="20"/>
        </w:rPr>
        <w:t>ż</w:t>
      </w:r>
      <w:r w:rsidRPr="00EE6521">
        <w:rPr>
          <w:rFonts w:asciiTheme="majorHAnsi" w:hAnsiTheme="majorHAnsi" w:cs="Century Gothic"/>
          <w:color w:val="000000"/>
          <w:sz w:val="20"/>
          <w:szCs w:val="20"/>
        </w:rPr>
        <w:t xml:space="preserve"> przy korzystaniu z dworców autobusowych we Wroc</w:t>
      </w:r>
      <w:r w:rsidRPr="00EE6521">
        <w:rPr>
          <w:rFonts w:asciiTheme="majorHAnsi" w:hAnsiTheme="majorHAnsi"/>
          <w:color w:val="000000"/>
          <w:sz w:val="20"/>
          <w:szCs w:val="20"/>
        </w:rPr>
        <w:t>ł</w:t>
      </w:r>
      <w:r w:rsidRPr="00EE6521">
        <w:rPr>
          <w:rFonts w:asciiTheme="majorHAnsi" w:hAnsiTheme="majorHAnsi" w:cs="Century Gothic"/>
          <w:color w:val="000000"/>
          <w:sz w:val="20"/>
          <w:szCs w:val="20"/>
        </w:rPr>
        <w:t>awiu i Ole</w:t>
      </w:r>
      <w:r w:rsidRPr="00EE6521">
        <w:rPr>
          <w:rFonts w:asciiTheme="majorHAnsi" w:hAnsiTheme="majorHAnsi"/>
          <w:color w:val="000000"/>
          <w:sz w:val="20"/>
          <w:szCs w:val="20"/>
        </w:rPr>
        <w:t>ś</w:t>
      </w:r>
      <w:r w:rsidRPr="00EE6521">
        <w:rPr>
          <w:rFonts w:asciiTheme="majorHAnsi" w:hAnsiTheme="majorHAnsi" w:cs="Century Gothic"/>
          <w:color w:val="000000"/>
          <w:sz w:val="20"/>
          <w:szCs w:val="20"/>
        </w:rPr>
        <w:t xml:space="preserve">nicy, </w:t>
      </w:r>
    </w:p>
    <w:p w:rsidR="00E57794" w:rsidRPr="00EE6521" w:rsidRDefault="00E57794" w:rsidP="00D14F3E">
      <w:pPr>
        <w:pStyle w:val="Akapitzlist"/>
        <w:widowControl w:val="0"/>
        <w:numPr>
          <w:ilvl w:val="0"/>
          <w:numId w:val="15"/>
        </w:numPr>
        <w:tabs>
          <w:tab w:val="left" w:pos="284"/>
        </w:tabs>
        <w:autoSpaceDE w:val="0"/>
        <w:autoSpaceDN w:val="0"/>
        <w:adjustRightInd w:val="0"/>
        <w:spacing w:line="360" w:lineRule="auto"/>
        <w:ind w:left="0" w:firstLine="0"/>
        <w:jc w:val="both"/>
        <w:rPr>
          <w:rFonts w:asciiTheme="majorHAnsi" w:hAnsiTheme="majorHAnsi" w:cs="Century Gothic"/>
          <w:color w:val="000000"/>
          <w:sz w:val="20"/>
          <w:szCs w:val="20"/>
        </w:rPr>
      </w:pPr>
      <w:r w:rsidRPr="00EE6521">
        <w:rPr>
          <w:rFonts w:asciiTheme="majorHAnsi" w:hAnsiTheme="majorHAnsi" w:cs="Century Gothic"/>
          <w:color w:val="000000"/>
          <w:sz w:val="20"/>
          <w:szCs w:val="20"/>
        </w:rPr>
        <w:t>Drogi krajowe przebiegaj</w:t>
      </w:r>
      <w:r w:rsidRPr="00EE6521">
        <w:rPr>
          <w:rFonts w:asciiTheme="majorHAnsi" w:hAnsiTheme="majorHAnsi"/>
          <w:color w:val="000000"/>
          <w:sz w:val="20"/>
          <w:szCs w:val="20"/>
        </w:rPr>
        <w:t>ą</w:t>
      </w:r>
      <w:r w:rsidRPr="00EE6521">
        <w:rPr>
          <w:rFonts w:asciiTheme="majorHAnsi" w:hAnsiTheme="majorHAnsi" w:cs="Century Gothic"/>
          <w:color w:val="000000"/>
          <w:sz w:val="20"/>
          <w:szCs w:val="20"/>
        </w:rPr>
        <w:t xml:space="preserve">ce poza obszarem gminy, a mianowicie: </w:t>
      </w:r>
    </w:p>
    <w:p w:rsidR="00E57794" w:rsidRPr="00EE6521" w:rsidRDefault="00E57794" w:rsidP="00D14F3E">
      <w:pPr>
        <w:pStyle w:val="Akapitzlist"/>
        <w:widowControl w:val="0"/>
        <w:numPr>
          <w:ilvl w:val="0"/>
          <w:numId w:val="15"/>
        </w:numPr>
        <w:tabs>
          <w:tab w:val="left" w:pos="284"/>
        </w:tabs>
        <w:autoSpaceDE w:val="0"/>
        <w:autoSpaceDN w:val="0"/>
        <w:adjustRightInd w:val="0"/>
        <w:spacing w:after="35" w:line="360" w:lineRule="auto"/>
        <w:ind w:left="0" w:firstLine="0"/>
        <w:jc w:val="both"/>
        <w:rPr>
          <w:rFonts w:asciiTheme="majorHAnsi" w:hAnsiTheme="majorHAnsi" w:cs="Century Gothic"/>
          <w:color w:val="000000"/>
          <w:sz w:val="20"/>
          <w:szCs w:val="20"/>
        </w:rPr>
      </w:pPr>
      <w:r w:rsidRPr="00EE6521">
        <w:rPr>
          <w:rFonts w:asciiTheme="majorHAnsi" w:hAnsiTheme="majorHAnsi" w:cs="Century Gothic"/>
          <w:color w:val="000000"/>
          <w:sz w:val="20"/>
          <w:szCs w:val="20"/>
        </w:rPr>
        <w:t>drogi DK8 i DK25 w Ole</w:t>
      </w:r>
      <w:r w:rsidRPr="00EE6521">
        <w:rPr>
          <w:rFonts w:asciiTheme="majorHAnsi" w:hAnsiTheme="majorHAnsi"/>
          <w:color w:val="000000"/>
          <w:sz w:val="20"/>
          <w:szCs w:val="20"/>
        </w:rPr>
        <w:t>ś</w:t>
      </w:r>
      <w:r w:rsidRPr="00EE6521">
        <w:rPr>
          <w:rFonts w:asciiTheme="majorHAnsi" w:hAnsiTheme="majorHAnsi" w:cs="Century Gothic"/>
          <w:color w:val="000000"/>
          <w:sz w:val="20"/>
          <w:szCs w:val="20"/>
        </w:rPr>
        <w:t xml:space="preserve">nicy, </w:t>
      </w:r>
    </w:p>
    <w:p w:rsidR="00E57794" w:rsidRPr="00EE6521" w:rsidRDefault="00E57794" w:rsidP="00D14F3E">
      <w:pPr>
        <w:pStyle w:val="Akapitzlist"/>
        <w:widowControl w:val="0"/>
        <w:numPr>
          <w:ilvl w:val="0"/>
          <w:numId w:val="15"/>
        </w:numPr>
        <w:tabs>
          <w:tab w:val="left" w:pos="284"/>
        </w:tabs>
        <w:autoSpaceDE w:val="0"/>
        <w:autoSpaceDN w:val="0"/>
        <w:adjustRightInd w:val="0"/>
        <w:spacing w:line="360" w:lineRule="auto"/>
        <w:ind w:left="0" w:firstLine="0"/>
        <w:jc w:val="both"/>
        <w:rPr>
          <w:rFonts w:asciiTheme="majorHAnsi" w:hAnsiTheme="majorHAnsi" w:cs="Century Gothic"/>
          <w:color w:val="000000"/>
          <w:sz w:val="20"/>
          <w:szCs w:val="20"/>
        </w:rPr>
      </w:pPr>
      <w:r w:rsidRPr="00EE6521">
        <w:rPr>
          <w:rFonts w:asciiTheme="majorHAnsi" w:hAnsiTheme="majorHAnsi" w:cs="Century Gothic"/>
          <w:color w:val="000000"/>
          <w:sz w:val="20"/>
          <w:szCs w:val="20"/>
        </w:rPr>
        <w:t xml:space="preserve">drogi DK5 i DK15 w Trzebnicy. </w:t>
      </w:r>
    </w:p>
    <w:p w:rsidR="00E57794" w:rsidRPr="00EE6521" w:rsidRDefault="00E57794" w:rsidP="00E57794">
      <w:pPr>
        <w:widowControl w:val="0"/>
        <w:autoSpaceDE w:val="0"/>
        <w:autoSpaceDN w:val="0"/>
        <w:adjustRightInd w:val="0"/>
        <w:rPr>
          <w:rFonts w:ascii="Century Gothic" w:hAnsi="Century Gothic" w:cs="Century Gothic"/>
          <w:color w:val="000000"/>
          <w:sz w:val="23"/>
          <w:szCs w:val="23"/>
          <w:lang w:val="pl-PL"/>
        </w:rPr>
      </w:pPr>
    </w:p>
    <w:p w:rsidR="00F31671" w:rsidRPr="00EE6521" w:rsidRDefault="00F31671" w:rsidP="00E57794">
      <w:pPr>
        <w:widowControl w:val="0"/>
        <w:autoSpaceDE w:val="0"/>
        <w:autoSpaceDN w:val="0"/>
        <w:adjustRightInd w:val="0"/>
        <w:rPr>
          <w:rFonts w:ascii="Century Gothic" w:hAnsi="Century Gothic" w:cs="Century Gothic"/>
          <w:color w:val="000000"/>
          <w:sz w:val="23"/>
          <w:szCs w:val="23"/>
          <w:lang w:val="pl-PL"/>
        </w:rPr>
      </w:pPr>
    </w:p>
    <w:p w:rsidR="00F860F2" w:rsidRPr="00EE6521" w:rsidRDefault="00F860F2"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p>
    <w:p w:rsidR="00E57794" w:rsidRPr="00EE6521" w:rsidRDefault="00E57794"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 xml:space="preserve">Dojazd do dróg krajowych zapewnia droga wojewódzka Nr 340 (DW340) oraz niektóre z dróg powiatowych i gminnych. </w:t>
      </w:r>
    </w:p>
    <w:p w:rsidR="00E57794" w:rsidRPr="00EE6521" w:rsidRDefault="00E57794" w:rsidP="005A02ED">
      <w:pPr>
        <w:widowControl w:val="0"/>
        <w:autoSpaceDE w:val="0"/>
        <w:autoSpaceDN w:val="0"/>
        <w:adjustRightInd w:val="0"/>
        <w:spacing w:after="240"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Natomiast powi</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zania i obs</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ug</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 xml:space="preserve"> komunikacyjn</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relacji lokalnych i regionalnych zapewniaj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ww. linia kolejowa, linie autobusowe i drogi krajowe oraz droga wojewódzka i sie</w:t>
      </w:r>
      <w:r w:rsidRPr="00EE6521">
        <w:rPr>
          <w:rFonts w:asciiTheme="majorHAnsi" w:hAnsiTheme="majorHAnsi" w:cs="Times New Roman"/>
          <w:color w:val="000000"/>
          <w:sz w:val="20"/>
          <w:szCs w:val="20"/>
          <w:lang w:val="pl-PL"/>
        </w:rPr>
        <w:t>ć</w:t>
      </w:r>
      <w:r w:rsidRPr="00EE6521">
        <w:rPr>
          <w:rFonts w:asciiTheme="majorHAnsi" w:hAnsiTheme="majorHAnsi" w:cs="Century Gothic"/>
          <w:color w:val="000000"/>
          <w:sz w:val="20"/>
          <w:szCs w:val="20"/>
          <w:lang w:val="pl-PL"/>
        </w:rPr>
        <w:t xml:space="preserve"> dróg powiatowych i gminnych. Drogi powiatowe i gminne obs</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uguj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po</w:t>
      </w:r>
      <w:r w:rsidRPr="00EE6521">
        <w:rPr>
          <w:rFonts w:asciiTheme="majorHAnsi" w:hAnsiTheme="majorHAnsi" w:cs="Times New Roman"/>
          <w:color w:val="000000"/>
          <w:sz w:val="20"/>
          <w:szCs w:val="20"/>
          <w:lang w:val="pl-PL"/>
        </w:rPr>
        <w:t>łą</w:t>
      </w:r>
      <w:r w:rsidRPr="00EE6521">
        <w:rPr>
          <w:rFonts w:asciiTheme="majorHAnsi" w:hAnsiTheme="majorHAnsi" w:cs="Century Gothic"/>
          <w:color w:val="000000"/>
          <w:sz w:val="20"/>
          <w:szCs w:val="20"/>
          <w:lang w:val="pl-PL"/>
        </w:rPr>
        <w:t>czenia (relacje) z s</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siednimi gminami.</w:t>
      </w:r>
    </w:p>
    <w:p w:rsidR="005A02ED" w:rsidRPr="00EE6521" w:rsidRDefault="005A02ED" w:rsidP="005A02ED">
      <w:pPr>
        <w:pStyle w:val="Legenda"/>
        <w:rPr>
          <w:rFonts w:asciiTheme="majorHAnsi" w:hAnsiTheme="majorHAnsi" w:cs="‡`ˇøWØﬁ"/>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Pr="00EE6521">
        <w:rPr>
          <w:rFonts w:asciiTheme="majorHAnsi" w:hAnsiTheme="majorHAnsi"/>
          <w:color w:val="auto"/>
          <w:sz w:val="20"/>
          <w:szCs w:val="20"/>
          <w:lang w:val="pl-PL"/>
        </w:rPr>
        <w:t>4</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Układ transportowy w gminie Dobroszyce</w:t>
      </w:r>
    </w:p>
    <w:p w:rsidR="00B130EE" w:rsidRPr="00EE6521" w:rsidRDefault="00EC6821" w:rsidP="005A02ED">
      <w:pPr>
        <w:widowControl w:val="0"/>
        <w:autoSpaceDE w:val="0"/>
        <w:autoSpaceDN w:val="0"/>
        <w:adjustRightInd w:val="0"/>
        <w:spacing w:after="120" w:line="360" w:lineRule="auto"/>
        <w:jc w:val="both"/>
        <w:rPr>
          <w:rFonts w:ascii="Calibri" w:hAnsi="Calibri"/>
          <w:color w:val="auto"/>
          <w:sz w:val="20"/>
          <w:szCs w:val="20"/>
          <w:lang w:val="pl-PL"/>
        </w:rPr>
      </w:pPr>
      <w:r w:rsidRPr="00EE6521">
        <w:rPr>
          <w:rFonts w:ascii="Calibri" w:hAnsi="Calibri"/>
          <w:noProof/>
          <w:color w:val="auto"/>
          <w:sz w:val="20"/>
          <w:szCs w:val="20"/>
          <w:lang w:val="pl-PL"/>
        </w:rPr>
        <w:lastRenderedPageBreak/>
        <w:drawing>
          <wp:inline distT="0" distB="0" distL="0" distR="0" wp14:anchorId="69F3B669" wp14:editId="45A9CC43">
            <wp:extent cx="5756910" cy="6297179"/>
            <wp:effectExtent l="0" t="0" r="8890" b="2540"/>
            <wp:docPr id="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6297179"/>
                    </a:xfrm>
                    <a:prstGeom prst="rect">
                      <a:avLst/>
                    </a:prstGeom>
                    <a:noFill/>
                    <a:ln>
                      <a:noFill/>
                    </a:ln>
                  </pic:spPr>
                </pic:pic>
              </a:graphicData>
            </a:graphic>
          </wp:inline>
        </w:drawing>
      </w:r>
    </w:p>
    <w:p w:rsidR="005A02ED" w:rsidRPr="00EE6521" w:rsidRDefault="005A02ED" w:rsidP="005A02ED">
      <w:pPr>
        <w:widowControl w:val="0"/>
        <w:autoSpaceDE w:val="0"/>
        <w:autoSpaceDN w:val="0"/>
        <w:adjustRightInd w:val="0"/>
        <w:spacing w:after="240" w:line="360" w:lineRule="auto"/>
        <w:jc w:val="both"/>
        <w:rPr>
          <w:rFonts w:ascii="Calibri" w:hAnsi="Calibri"/>
          <w:i/>
          <w:color w:val="auto"/>
          <w:sz w:val="18"/>
          <w:szCs w:val="18"/>
          <w:lang w:val="pl-PL"/>
        </w:rPr>
      </w:pPr>
      <w:r w:rsidRPr="00EE6521">
        <w:rPr>
          <w:rFonts w:ascii="Calibri" w:hAnsi="Calibri"/>
          <w:i/>
          <w:color w:val="auto"/>
          <w:sz w:val="18"/>
          <w:szCs w:val="18"/>
          <w:lang w:val="pl-PL"/>
        </w:rPr>
        <w:t>Źródło: www.maps.google.pl</w:t>
      </w:r>
    </w:p>
    <w:p w:rsidR="006D7569" w:rsidRPr="00EE6521" w:rsidRDefault="006D7569" w:rsidP="00BE579D">
      <w:pPr>
        <w:widowControl w:val="0"/>
        <w:autoSpaceDE w:val="0"/>
        <w:autoSpaceDN w:val="0"/>
        <w:adjustRightInd w:val="0"/>
        <w:spacing w:after="240" w:line="360" w:lineRule="auto"/>
        <w:jc w:val="both"/>
        <w:rPr>
          <w:rFonts w:ascii="Century Gothic" w:hAnsi="Century Gothic" w:cs="Century Gothic"/>
          <w:color w:val="000000"/>
          <w:sz w:val="23"/>
          <w:szCs w:val="23"/>
          <w:lang w:val="pl-PL"/>
        </w:rPr>
      </w:pPr>
    </w:p>
    <w:p w:rsidR="00F860F2" w:rsidRPr="00EE6521" w:rsidRDefault="00F860F2" w:rsidP="00BE579D">
      <w:pPr>
        <w:widowControl w:val="0"/>
        <w:autoSpaceDE w:val="0"/>
        <w:autoSpaceDN w:val="0"/>
        <w:adjustRightInd w:val="0"/>
        <w:spacing w:after="240" w:line="360" w:lineRule="auto"/>
        <w:jc w:val="both"/>
        <w:rPr>
          <w:rFonts w:ascii="Century Gothic" w:hAnsi="Century Gothic" w:cs="Century Gothic"/>
          <w:color w:val="000000"/>
          <w:sz w:val="23"/>
          <w:szCs w:val="23"/>
          <w:lang w:val="pl-PL"/>
        </w:rPr>
      </w:pPr>
    </w:p>
    <w:p w:rsidR="00BE579D" w:rsidRPr="00EE6521" w:rsidRDefault="00BE579D"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Na terenie gminy Dobroszyce funkcjonuj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nast</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puj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ce formy ochrony przyrody:</w:t>
      </w:r>
    </w:p>
    <w:p w:rsidR="00BE579D" w:rsidRPr="00EE6521" w:rsidRDefault="00BE579D"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1. Obszary Natura 2000</w:t>
      </w:r>
    </w:p>
    <w:p w:rsidR="00BE579D" w:rsidRPr="00EE6521" w:rsidRDefault="00BE579D"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 projektowane Specjalne Obszary Ochrony Siedlisk PLH 020078 „Kumaki Dobrej’</w:t>
      </w:r>
    </w:p>
    <w:p w:rsidR="00BE579D" w:rsidRPr="00EE6521" w:rsidRDefault="00BE579D"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lastRenderedPageBreak/>
        <w:t>Typ ostoi – B,</w:t>
      </w:r>
    </w:p>
    <w:p w:rsidR="00BE579D" w:rsidRPr="00EE6521" w:rsidRDefault="00BE579D"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Powierzchnia – 2 094 ha</w:t>
      </w:r>
    </w:p>
    <w:p w:rsidR="00BE579D" w:rsidRPr="00EE6521" w:rsidRDefault="00BE579D"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Jest to obszar obejmuj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cy dolin</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 xml:space="preserve"> rzeki Dobrej pomi</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dzy Bartkowem i Dobrzeniem oraz D</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browic</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a Paw</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owicami. Dolina rzeki Dobrej jest uregulowana, jednak wyst</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puj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tu liczne obni</w:t>
      </w:r>
      <w:r w:rsidRPr="00EE6521">
        <w:rPr>
          <w:rFonts w:asciiTheme="majorHAnsi" w:hAnsiTheme="majorHAnsi" w:cs="Times New Roman"/>
          <w:color w:val="000000"/>
          <w:sz w:val="20"/>
          <w:szCs w:val="20"/>
          <w:lang w:val="pl-PL"/>
        </w:rPr>
        <w:t>ż</w:t>
      </w:r>
      <w:r w:rsidRPr="00EE6521">
        <w:rPr>
          <w:rFonts w:asciiTheme="majorHAnsi" w:hAnsiTheme="majorHAnsi" w:cs="Century Gothic"/>
          <w:color w:val="000000"/>
          <w:sz w:val="20"/>
          <w:szCs w:val="20"/>
          <w:lang w:val="pl-PL"/>
        </w:rPr>
        <w:t>enia wype</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nione wod</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oraz stawy hodowlane, które stanowi</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doskona</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e siedliska p</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azów. Wyst</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puj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tu bardzo bogate i wysokie liczebnie populacje kumaka nizinnego oraz traszki grzebieniastej. Kolejnym walorem jest wyst</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powanie starych d</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bów ze stanowiskami pachnicy d</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bowej i kozioroga d</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bosza.</w:t>
      </w:r>
    </w:p>
    <w:p w:rsidR="00BE579D" w:rsidRPr="00EE6521" w:rsidRDefault="00BE579D" w:rsidP="005A02ED">
      <w:pPr>
        <w:widowControl w:val="0"/>
        <w:autoSpaceDE w:val="0"/>
        <w:autoSpaceDN w:val="0"/>
        <w:adjustRightInd w:val="0"/>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Do g</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ównych zagro</w:t>
      </w:r>
      <w:r w:rsidRPr="00EE6521">
        <w:rPr>
          <w:rFonts w:asciiTheme="majorHAnsi" w:hAnsiTheme="majorHAnsi" w:cs="Times New Roman"/>
          <w:color w:val="000000"/>
          <w:sz w:val="20"/>
          <w:szCs w:val="20"/>
          <w:lang w:val="pl-PL"/>
        </w:rPr>
        <w:t>ż</w:t>
      </w:r>
      <w:r w:rsidRPr="00EE6521">
        <w:rPr>
          <w:rFonts w:asciiTheme="majorHAnsi" w:hAnsiTheme="majorHAnsi" w:cs="Century Gothic"/>
          <w:color w:val="000000"/>
          <w:sz w:val="20"/>
          <w:szCs w:val="20"/>
          <w:lang w:val="pl-PL"/>
        </w:rPr>
        <w:t>e</w:t>
      </w:r>
      <w:r w:rsidRPr="00EE6521">
        <w:rPr>
          <w:rFonts w:asciiTheme="majorHAnsi" w:hAnsiTheme="majorHAnsi" w:cs="Times New Roman"/>
          <w:color w:val="000000"/>
          <w:sz w:val="20"/>
          <w:szCs w:val="20"/>
          <w:lang w:val="pl-PL"/>
        </w:rPr>
        <w:t>ń</w:t>
      </w:r>
      <w:r w:rsidRPr="00EE6521">
        <w:rPr>
          <w:rFonts w:asciiTheme="majorHAnsi" w:hAnsiTheme="majorHAnsi" w:cs="Century Gothic"/>
          <w:color w:val="000000"/>
          <w:sz w:val="20"/>
          <w:szCs w:val="20"/>
          <w:lang w:val="pl-PL"/>
        </w:rPr>
        <w:t xml:space="preserve"> nale</w:t>
      </w:r>
      <w:r w:rsidRPr="00EE6521">
        <w:rPr>
          <w:rFonts w:asciiTheme="majorHAnsi" w:hAnsiTheme="majorHAnsi" w:cs="Times New Roman"/>
          <w:color w:val="000000"/>
          <w:sz w:val="20"/>
          <w:szCs w:val="20"/>
          <w:lang w:val="pl-PL"/>
        </w:rPr>
        <w:t>żą</w:t>
      </w:r>
      <w:r w:rsidRPr="00EE6521">
        <w:rPr>
          <w:rFonts w:asciiTheme="majorHAnsi" w:hAnsiTheme="majorHAnsi" w:cs="Century Gothic"/>
          <w:color w:val="000000"/>
          <w:sz w:val="20"/>
          <w:szCs w:val="20"/>
          <w:lang w:val="pl-PL"/>
        </w:rPr>
        <w:t>: prowadzenie prac z zakresu ochrony przeciwpowodziowej i prac w siedliskach le</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nych nie uwzgl</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dniaj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ce wymaga</w:t>
      </w:r>
      <w:r w:rsidRPr="00EE6521">
        <w:rPr>
          <w:rFonts w:asciiTheme="majorHAnsi" w:hAnsiTheme="majorHAnsi" w:cs="Times New Roman"/>
          <w:color w:val="000000"/>
          <w:sz w:val="20"/>
          <w:szCs w:val="20"/>
          <w:lang w:val="pl-PL"/>
        </w:rPr>
        <w:t>ń</w:t>
      </w:r>
      <w:r w:rsidRPr="00EE6521">
        <w:rPr>
          <w:rFonts w:asciiTheme="majorHAnsi" w:hAnsiTheme="majorHAnsi" w:cs="Century Gothic"/>
          <w:color w:val="000000"/>
          <w:sz w:val="20"/>
          <w:szCs w:val="20"/>
          <w:lang w:val="pl-PL"/>
        </w:rPr>
        <w:t xml:space="preserve"> ochrony danego typu siedliska.</w:t>
      </w:r>
    </w:p>
    <w:p w:rsidR="00AB3071" w:rsidRPr="00EE6521" w:rsidRDefault="00BE579D" w:rsidP="005A02ED">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s="Century Gothic"/>
          <w:color w:val="000000"/>
          <w:sz w:val="20"/>
          <w:szCs w:val="20"/>
          <w:lang w:val="pl-PL"/>
        </w:rPr>
        <w:t>Inne zagro</w:t>
      </w:r>
      <w:r w:rsidRPr="00EE6521">
        <w:rPr>
          <w:rFonts w:asciiTheme="majorHAnsi" w:hAnsiTheme="majorHAnsi" w:cs="Times New Roman"/>
          <w:color w:val="000000"/>
          <w:sz w:val="20"/>
          <w:szCs w:val="20"/>
          <w:lang w:val="pl-PL"/>
        </w:rPr>
        <w:t>ż</w:t>
      </w:r>
      <w:r w:rsidRPr="00EE6521">
        <w:rPr>
          <w:rFonts w:asciiTheme="majorHAnsi" w:hAnsiTheme="majorHAnsi" w:cs="Century Gothic"/>
          <w:color w:val="000000"/>
          <w:sz w:val="20"/>
          <w:szCs w:val="20"/>
          <w:lang w:val="pl-PL"/>
        </w:rPr>
        <w:t xml:space="preserve">enia to: zaorywanie </w:t>
      </w:r>
      <w:r w:rsidRPr="00EE6521">
        <w:rPr>
          <w:rFonts w:asciiTheme="majorHAnsi" w:hAnsiTheme="majorHAnsi" w:cs="Times New Roman"/>
          <w:color w:val="000000"/>
          <w:sz w:val="20"/>
          <w:szCs w:val="20"/>
          <w:lang w:val="pl-PL"/>
        </w:rPr>
        <w:t>łą</w:t>
      </w:r>
      <w:r w:rsidRPr="00EE6521">
        <w:rPr>
          <w:rFonts w:asciiTheme="majorHAnsi" w:hAnsiTheme="majorHAnsi" w:cs="Century Gothic"/>
          <w:color w:val="000000"/>
          <w:sz w:val="20"/>
          <w:szCs w:val="20"/>
          <w:lang w:val="pl-PL"/>
        </w:rPr>
        <w:t xml:space="preserve">k i intensyfikacja gospodarki </w:t>
      </w:r>
      <w:r w:rsidRPr="00EE6521">
        <w:rPr>
          <w:rFonts w:asciiTheme="majorHAnsi" w:hAnsiTheme="majorHAnsi" w:cs="Times New Roman"/>
          <w:color w:val="000000"/>
          <w:sz w:val="20"/>
          <w:szCs w:val="20"/>
          <w:lang w:val="pl-PL"/>
        </w:rPr>
        <w:t>łą</w:t>
      </w:r>
      <w:r w:rsidRPr="00EE6521">
        <w:rPr>
          <w:rFonts w:asciiTheme="majorHAnsi" w:hAnsiTheme="majorHAnsi" w:cs="Century Gothic"/>
          <w:color w:val="000000"/>
          <w:sz w:val="20"/>
          <w:szCs w:val="20"/>
          <w:lang w:val="pl-PL"/>
        </w:rPr>
        <w:t xml:space="preserve">karskiej, zalesianie </w:t>
      </w:r>
      <w:r w:rsidRPr="00EE6521">
        <w:rPr>
          <w:rFonts w:asciiTheme="majorHAnsi" w:hAnsiTheme="majorHAnsi" w:cs="Times New Roman"/>
          <w:color w:val="000000"/>
          <w:sz w:val="20"/>
          <w:szCs w:val="20"/>
          <w:lang w:val="pl-PL"/>
        </w:rPr>
        <w:t>łą</w:t>
      </w:r>
      <w:r w:rsidRPr="00EE6521">
        <w:rPr>
          <w:rFonts w:asciiTheme="majorHAnsi" w:hAnsiTheme="majorHAnsi" w:cs="Century Gothic"/>
          <w:color w:val="000000"/>
          <w:sz w:val="20"/>
          <w:szCs w:val="20"/>
          <w:lang w:val="pl-PL"/>
        </w:rPr>
        <w:t>k i polan, intensyfikacja gospodarki stawowej i niszczenie ro</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linno</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 xml:space="preserve">ci wodnej i </w:t>
      </w:r>
      <w:r w:rsidRPr="00EE6521">
        <w:rPr>
          <w:rFonts w:asciiTheme="majorHAnsi" w:hAnsiTheme="majorHAnsi" w:cs="Times New Roman"/>
          <w:color w:val="000000"/>
          <w:sz w:val="20"/>
          <w:szCs w:val="20"/>
          <w:lang w:val="pl-PL"/>
        </w:rPr>
        <w:t>łą</w:t>
      </w:r>
      <w:r w:rsidRPr="00EE6521">
        <w:rPr>
          <w:rFonts w:asciiTheme="majorHAnsi" w:hAnsiTheme="majorHAnsi" w:cs="Century Gothic"/>
          <w:color w:val="000000"/>
          <w:sz w:val="20"/>
          <w:szCs w:val="20"/>
          <w:lang w:val="pl-PL"/>
        </w:rPr>
        <w:t>kowej.</w:t>
      </w:r>
    </w:p>
    <w:p w:rsidR="00BE579D" w:rsidRPr="00EE6521" w:rsidRDefault="00BE579D" w:rsidP="005A02ED">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Specjalne Obszary Ochrony Siedlisk PLH 020091 „Dolina Oleśnicy i Potoku Boguszyckiego”</w:t>
      </w:r>
    </w:p>
    <w:p w:rsidR="00BE579D" w:rsidRPr="00EE6521" w:rsidRDefault="00BE579D" w:rsidP="005A02ED">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Typ ostoi – B,</w:t>
      </w:r>
    </w:p>
    <w:p w:rsidR="00BE579D" w:rsidRPr="00EE6521" w:rsidRDefault="00BE579D" w:rsidP="005A02ED">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Powierzchnia – 1118,8 ha</w:t>
      </w:r>
    </w:p>
    <w:p w:rsidR="00BE579D" w:rsidRPr="00EE6521" w:rsidRDefault="00BE579D" w:rsidP="005A02ED">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Oznaczenie:</w:t>
      </w:r>
    </w:p>
    <w:p w:rsidR="00BE579D" w:rsidRPr="00EE6521" w:rsidRDefault="00BE579D" w:rsidP="005A02ED">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B- Wydzielone SOO (Specjalne Obszary Ochrony) bez żadnych połączeń z innymi obszarami Natura 2000.</w:t>
      </w:r>
    </w:p>
    <w:p w:rsidR="00BE579D" w:rsidRPr="00EE6521" w:rsidRDefault="00BE579D" w:rsidP="005A02ED">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Proponowany obszar Natura 2000 „Dolina Oleśnicy i Potoku Boguszyckiego” obejmuje ochroną stanowiska rzadkiego motyla Czerwończyka fioletka, występującego na wilgotnych łąkach kaczeńcowych w dolinach Oleśnicy i Boguszyckiego Potoku.</w:t>
      </w:r>
    </w:p>
    <w:p w:rsidR="00AB3071" w:rsidRPr="00EE6521" w:rsidRDefault="00BE579D" w:rsidP="005A02ED">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Na terenie Obszaru występuje siedlisko przyrodnicze o priorytetowym znaczeniu – łęgi (kod Natura 2000 – 91EO).</w:t>
      </w:r>
    </w:p>
    <w:p w:rsidR="00F31671" w:rsidRPr="00EE6521" w:rsidRDefault="00F31671" w:rsidP="005A02ED">
      <w:pPr>
        <w:widowControl w:val="0"/>
        <w:autoSpaceDE w:val="0"/>
        <w:autoSpaceDN w:val="0"/>
        <w:adjustRightInd w:val="0"/>
        <w:spacing w:line="360" w:lineRule="auto"/>
        <w:jc w:val="both"/>
        <w:rPr>
          <w:rFonts w:asciiTheme="majorHAnsi" w:hAnsiTheme="majorHAnsi"/>
          <w:color w:val="auto"/>
          <w:sz w:val="20"/>
          <w:szCs w:val="20"/>
          <w:lang w:val="pl-PL"/>
        </w:rPr>
      </w:pPr>
    </w:p>
    <w:p w:rsidR="00BE579D" w:rsidRPr="00EE6521" w:rsidRDefault="00BE579D" w:rsidP="005A02ED">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Na terenie gminy znajdują się dwa istniejące pomniki przyrody, a mianowicie: Cis pospolity (Taxus baccata)</w:t>
      </w:r>
    </w:p>
    <w:p w:rsidR="00AB3071" w:rsidRPr="00EE6521" w:rsidRDefault="00BE579D" w:rsidP="005A02ED">
      <w:pPr>
        <w:widowControl w:val="0"/>
        <w:autoSpaceDE w:val="0"/>
        <w:autoSpaceDN w:val="0"/>
        <w:adjustRightInd w:val="0"/>
        <w:spacing w:line="360" w:lineRule="auto"/>
        <w:jc w:val="both"/>
        <w:rPr>
          <w:rFonts w:asciiTheme="majorHAnsi" w:hAnsiTheme="majorHAnsi"/>
          <w:color w:val="auto"/>
          <w:sz w:val="20"/>
          <w:szCs w:val="20"/>
          <w:lang w:val="pl-PL"/>
        </w:rPr>
      </w:pPr>
      <w:r w:rsidRPr="00EE6521">
        <w:rPr>
          <w:rFonts w:asciiTheme="majorHAnsi" w:hAnsiTheme="majorHAnsi"/>
          <w:color w:val="auto"/>
          <w:sz w:val="20"/>
          <w:szCs w:val="20"/>
          <w:lang w:val="pl-PL"/>
        </w:rPr>
        <w:t>Dobroszyce, działka nr 619/1 od strony zachodniej budynku mieszkalnego, wiek – 100 lat, obwód – 188 cm, wysokość – 8m. Dąb szypułkowy (Quercus robur)</w:t>
      </w:r>
      <w:r w:rsidR="00F31671" w:rsidRPr="00EE6521">
        <w:rPr>
          <w:rFonts w:asciiTheme="majorHAnsi" w:hAnsiTheme="majorHAnsi"/>
          <w:color w:val="auto"/>
          <w:sz w:val="20"/>
          <w:szCs w:val="20"/>
          <w:lang w:val="pl-PL"/>
        </w:rPr>
        <w:t xml:space="preserve"> </w:t>
      </w:r>
      <w:r w:rsidRPr="00EE6521">
        <w:rPr>
          <w:rFonts w:asciiTheme="majorHAnsi" w:hAnsiTheme="majorHAnsi"/>
          <w:color w:val="auto"/>
          <w:sz w:val="20"/>
          <w:szCs w:val="20"/>
          <w:lang w:val="pl-PL"/>
        </w:rPr>
        <w:t>Łuczyna Wielka, w pobliżu ruin zamku myśliwskiego, wiek – 360 lat, obwód – 516 cm, wysokość – 31 m.</w:t>
      </w:r>
    </w:p>
    <w:p w:rsidR="00AB3071" w:rsidRPr="00EE6521" w:rsidRDefault="00AB3071" w:rsidP="00D6707E">
      <w:pPr>
        <w:widowControl w:val="0"/>
        <w:autoSpaceDE w:val="0"/>
        <w:autoSpaceDN w:val="0"/>
        <w:adjustRightInd w:val="0"/>
        <w:spacing w:after="240" w:line="360" w:lineRule="auto"/>
        <w:jc w:val="both"/>
        <w:rPr>
          <w:rFonts w:ascii="Calibri" w:hAnsi="Calibri"/>
          <w:color w:val="auto"/>
          <w:sz w:val="20"/>
          <w:szCs w:val="20"/>
          <w:lang w:val="pl-PL"/>
        </w:rPr>
      </w:pPr>
    </w:p>
    <w:p w:rsidR="00AB3071" w:rsidRPr="00EE6521" w:rsidRDefault="00AB3071" w:rsidP="00D6707E">
      <w:pPr>
        <w:widowControl w:val="0"/>
        <w:autoSpaceDE w:val="0"/>
        <w:autoSpaceDN w:val="0"/>
        <w:adjustRightInd w:val="0"/>
        <w:spacing w:after="240" w:line="360" w:lineRule="auto"/>
        <w:jc w:val="both"/>
        <w:rPr>
          <w:rFonts w:ascii="Calibri" w:hAnsi="Calibri"/>
          <w:color w:val="auto"/>
          <w:sz w:val="20"/>
          <w:szCs w:val="20"/>
          <w:lang w:val="pl-PL"/>
        </w:rPr>
      </w:pPr>
    </w:p>
    <w:p w:rsidR="00AB3071" w:rsidRPr="00EE6521" w:rsidRDefault="00AB3071" w:rsidP="00D6707E">
      <w:pPr>
        <w:widowControl w:val="0"/>
        <w:autoSpaceDE w:val="0"/>
        <w:autoSpaceDN w:val="0"/>
        <w:adjustRightInd w:val="0"/>
        <w:spacing w:after="240" w:line="360" w:lineRule="auto"/>
        <w:jc w:val="both"/>
        <w:rPr>
          <w:rFonts w:ascii="Calibri" w:hAnsi="Calibri"/>
          <w:color w:val="auto"/>
          <w:sz w:val="20"/>
          <w:szCs w:val="20"/>
          <w:lang w:val="pl-PL"/>
        </w:rPr>
      </w:pPr>
    </w:p>
    <w:p w:rsidR="00AB3071" w:rsidRPr="00EE6521" w:rsidRDefault="00AB3071" w:rsidP="00D6707E">
      <w:pPr>
        <w:widowControl w:val="0"/>
        <w:autoSpaceDE w:val="0"/>
        <w:autoSpaceDN w:val="0"/>
        <w:adjustRightInd w:val="0"/>
        <w:spacing w:after="240" w:line="360" w:lineRule="auto"/>
        <w:jc w:val="both"/>
        <w:rPr>
          <w:rFonts w:ascii="Calibri" w:hAnsi="Calibri"/>
          <w:color w:val="auto"/>
          <w:sz w:val="20"/>
          <w:szCs w:val="20"/>
          <w:lang w:val="pl-PL"/>
        </w:rPr>
      </w:pPr>
    </w:p>
    <w:p w:rsidR="00AB3071" w:rsidRPr="00EE6521" w:rsidRDefault="00AB3071" w:rsidP="00D6707E">
      <w:pPr>
        <w:widowControl w:val="0"/>
        <w:autoSpaceDE w:val="0"/>
        <w:autoSpaceDN w:val="0"/>
        <w:adjustRightInd w:val="0"/>
        <w:spacing w:after="240" w:line="360" w:lineRule="auto"/>
        <w:jc w:val="both"/>
        <w:rPr>
          <w:rFonts w:ascii="Calibri" w:hAnsi="Calibri"/>
          <w:color w:val="auto"/>
          <w:sz w:val="20"/>
          <w:szCs w:val="20"/>
          <w:lang w:val="pl-PL"/>
        </w:rPr>
      </w:pPr>
    </w:p>
    <w:p w:rsidR="00AB3071" w:rsidRPr="00EE6521" w:rsidRDefault="00AB3071" w:rsidP="00D6707E">
      <w:pPr>
        <w:widowControl w:val="0"/>
        <w:autoSpaceDE w:val="0"/>
        <w:autoSpaceDN w:val="0"/>
        <w:adjustRightInd w:val="0"/>
        <w:spacing w:after="240" w:line="360" w:lineRule="auto"/>
        <w:jc w:val="both"/>
        <w:rPr>
          <w:rFonts w:ascii="Calibri" w:hAnsi="Calibri"/>
          <w:color w:val="auto"/>
          <w:sz w:val="20"/>
          <w:szCs w:val="20"/>
          <w:lang w:val="pl-PL"/>
        </w:rPr>
      </w:pPr>
    </w:p>
    <w:p w:rsidR="00D6707E" w:rsidRPr="00EE6521" w:rsidRDefault="000A1F9E" w:rsidP="00D6707E">
      <w:pPr>
        <w:pStyle w:val="Nagwek2"/>
        <w:rPr>
          <w:color w:val="000090"/>
          <w:lang w:val="pl-PL"/>
        </w:rPr>
      </w:pPr>
      <w:bookmarkStart w:id="6" w:name="_Toc291162856"/>
      <w:bookmarkStart w:id="7" w:name="_Toc291163687"/>
      <w:bookmarkStart w:id="8" w:name="_Toc322555937"/>
      <w:r w:rsidRPr="00EE6521">
        <w:rPr>
          <w:color w:val="000090"/>
          <w:lang w:val="pl-PL"/>
        </w:rPr>
        <w:lastRenderedPageBreak/>
        <w:t>1</w:t>
      </w:r>
      <w:r w:rsidR="00AB3071" w:rsidRPr="00EE6521">
        <w:rPr>
          <w:color w:val="000090"/>
          <w:lang w:val="pl-PL"/>
        </w:rPr>
        <w:t>.2</w:t>
      </w:r>
      <w:r w:rsidR="00D6707E" w:rsidRPr="00EE6521">
        <w:rPr>
          <w:color w:val="000090"/>
          <w:lang w:val="pl-PL"/>
        </w:rPr>
        <w:t xml:space="preserve">. </w:t>
      </w:r>
      <w:bookmarkEnd w:id="6"/>
      <w:bookmarkEnd w:id="7"/>
      <w:r w:rsidR="00192FB5" w:rsidRPr="00EE6521">
        <w:rPr>
          <w:color w:val="000090"/>
          <w:lang w:val="pl-PL"/>
        </w:rPr>
        <w:t>Analiza demografii</w:t>
      </w:r>
      <w:bookmarkEnd w:id="8"/>
    </w:p>
    <w:p w:rsidR="00E33F97" w:rsidRPr="00EE6521" w:rsidRDefault="00E33F97" w:rsidP="00D6707E">
      <w:pPr>
        <w:spacing w:line="360" w:lineRule="auto"/>
        <w:jc w:val="both"/>
        <w:rPr>
          <w:rFonts w:ascii="Calibri" w:hAnsi="Calibri" w:cstheme="minorHAnsi"/>
          <w:sz w:val="20"/>
          <w:szCs w:val="20"/>
          <w:lang w:val="pl-PL"/>
        </w:rPr>
      </w:pPr>
    </w:p>
    <w:p w:rsidR="00E33F97" w:rsidRPr="00EE6521" w:rsidRDefault="00152D25" w:rsidP="00F31671">
      <w:pPr>
        <w:spacing w:line="360" w:lineRule="auto"/>
        <w:jc w:val="both"/>
        <w:rPr>
          <w:rFonts w:asciiTheme="majorHAnsi" w:hAnsiTheme="majorHAnsi" w:cstheme="minorHAnsi"/>
          <w:sz w:val="20"/>
          <w:szCs w:val="20"/>
          <w:lang w:val="pl-PL"/>
        </w:rPr>
      </w:pPr>
      <w:r w:rsidRPr="00EE6521">
        <w:rPr>
          <w:rFonts w:asciiTheme="majorHAnsi" w:hAnsiTheme="majorHAnsi" w:cstheme="minorHAnsi"/>
          <w:sz w:val="20"/>
          <w:szCs w:val="20"/>
          <w:lang w:val="pl-PL"/>
        </w:rPr>
        <w:t xml:space="preserve">Wg danych </w:t>
      </w:r>
      <w:r w:rsidR="00F5597B" w:rsidRPr="00EE6521">
        <w:rPr>
          <w:rFonts w:asciiTheme="majorHAnsi" w:hAnsiTheme="majorHAnsi" w:cstheme="minorHAnsi"/>
          <w:sz w:val="20"/>
          <w:szCs w:val="20"/>
          <w:lang w:val="pl-PL"/>
        </w:rPr>
        <w:t>Głównego Urzędu Statystycznego (</w:t>
      </w:r>
      <w:r w:rsidRPr="00EE6521">
        <w:rPr>
          <w:rFonts w:asciiTheme="majorHAnsi" w:hAnsiTheme="majorHAnsi" w:cstheme="minorHAnsi"/>
          <w:sz w:val="20"/>
          <w:szCs w:val="20"/>
          <w:lang w:val="pl-PL"/>
        </w:rPr>
        <w:t>GUS</w:t>
      </w:r>
      <w:r w:rsidR="00F5597B" w:rsidRPr="00EE6521">
        <w:rPr>
          <w:rFonts w:asciiTheme="majorHAnsi" w:hAnsiTheme="majorHAnsi" w:cstheme="minorHAnsi"/>
          <w:sz w:val="20"/>
          <w:szCs w:val="20"/>
          <w:lang w:val="pl-PL"/>
        </w:rPr>
        <w:t>)</w:t>
      </w:r>
      <w:r w:rsidRPr="00EE6521">
        <w:rPr>
          <w:rFonts w:asciiTheme="majorHAnsi" w:hAnsiTheme="majorHAnsi" w:cstheme="minorHAnsi"/>
          <w:sz w:val="20"/>
          <w:szCs w:val="20"/>
          <w:lang w:val="pl-PL"/>
        </w:rPr>
        <w:t xml:space="preserve"> z dn. 31.12.2015r. </w:t>
      </w:r>
      <w:r w:rsidR="00C67977" w:rsidRPr="00EE6521">
        <w:rPr>
          <w:rFonts w:asciiTheme="majorHAnsi" w:hAnsiTheme="majorHAnsi" w:cstheme="minorHAnsi"/>
          <w:sz w:val="20"/>
          <w:szCs w:val="20"/>
          <w:lang w:val="pl-PL"/>
        </w:rPr>
        <w:t>g</w:t>
      </w:r>
      <w:r w:rsidR="00E33F97" w:rsidRPr="00EE6521">
        <w:rPr>
          <w:rFonts w:asciiTheme="majorHAnsi" w:hAnsiTheme="majorHAnsi" w:cstheme="minorHAnsi"/>
          <w:sz w:val="20"/>
          <w:szCs w:val="20"/>
          <w:lang w:val="pl-PL"/>
        </w:rPr>
        <w:t>mina Dobroszyce liczy</w:t>
      </w:r>
      <w:r w:rsidR="00C67977" w:rsidRPr="00EE6521">
        <w:rPr>
          <w:rFonts w:asciiTheme="majorHAnsi" w:hAnsiTheme="majorHAnsi" w:cstheme="minorHAnsi"/>
          <w:sz w:val="20"/>
          <w:szCs w:val="20"/>
          <w:lang w:val="pl-PL"/>
        </w:rPr>
        <w:t>ła</w:t>
      </w:r>
      <w:r w:rsidR="00E33F97" w:rsidRPr="00EE6521">
        <w:rPr>
          <w:rFonts w:asciiTheme="majorHAnsi" w:hAnsiTheme="majorHAnsi" w:cstheme="minorHAnsi"/>
          <w:sz w:val="20"/>
          <w:szCs w:val="20"/>
          <w:lang w:val="pl-PL"/>
        </w:rPr>
        <w:t xml:space="preserve"> 6 470 mieszkańców, z czego 49,8% stanowią kobiety, a 50,2% </w:t>
      </w:r>
      <w:r w:rsidR="00ED7FC7" w:rsidRPr="00EE6521">
        <w:rPr>
          <w:rFonts w:asciiTheme="majorHAnsi" w:hAnsiTheme="majorHAnsi" w:cstheme="minorHAnsi"/>
          <w:sz w:val="20"/>
          <w:szCs w:val="20"/>
          <w:lang w:val="pl-PL"/>
        </w:rPr>
        <w:t>mężczyźni</w:t>
      </w:r>
      <w:r w:rsidRPr="00EE6521">
        <w:rPr>
          <w:rFonts w:asciiTheme="majorHAnsi" w:hAnsiTheme="majorHAnsi" w:cstheme="minorHAnsi"/>
          <w:sz w:val="20"/>
          <w:szCs w:val="20"/>
          <w:lang w:val="pl-PL"/>
        </w:rPr>
        <w:t>. W latach 2011</w:t>
      </w:r>
      <w:r w:rsidR="00E33F97" w:rsidRPr="00EE6521">
        <w:rPr>
          <w:rFonts w:asciiTheme="majorHAnsi" w:hAnsiTheme="majorHAnsi" w:cstheme="minorHAnsi"/>
          <w:sz w:val="20"/>
          <w:szCs w:val="20"/>
          <w:lang w:val="pl-PL"/>
        </w:rPr>
        <w:t>-2015 licz</w:t>
      </w:r>
      <w:r w:rsidRPr="00EE6521">
        <w:rPr>
          <w:rFonts w:asciiTheme="majorHAnsi" w:hAnsiTheme="majorHAnsi" w:cstheme="minorHAnsi"/>
          <w:sz w:val="20"/>
          <w:szCs w:val="20"/>
          <w:lang w:val="pl-PL"/>
        </w:rPr>
        <w:t>ba mieszkańców wzrosła o 1</w:t>
      </w:r>
      <w:r w:rsidR="00E33F97" w:rsidRPr="00EE6521">
        <w:rPr>
          <w:rFonts w:asciiTheme="majorHAnsi" w:hAnsiTheme="majorHAnsi" w:cstheme="minorHAnsi"/>
          <w:sz w:val="20"/>
          <w:szCs w:val="20"/>
          <w:lang w:val="pl-PL"/>
        </w:rPr>
        <w:t xml:space="preserve">,7%. </w:t>
      </w:r>
    </w:p>
    <w:p w:rsidR="00FB64FD" w:rsidRPr="00EE6521" w:rsidRDefault="00FB64FD" w:rsidP="00F31671">
      <w:pPr>
        <w:pStyle w:val="Legenda"/>
        <w:spacing w:line="360" w:lineRule="auto"/>
        <w:jc w:val="both"/>
        <w:rPr>
          <w:rFonts w:asciiTheme="majorHAnsi" w:hAnsiTheme="majorHAnsi" w:cs="Century Gothic"/>
          <w:b w:val="0"/>
          <w:bCs w:val="0"/>
          <w:color w:val="000000"/>
          <w:sz w:val="20"/>
          <w:szCs w:val="20"/>
          <w:lang w:val="pl-PL"/>
        </w:rPr>
      </w:pPr>
      <w:r w:rsidRPr="00EE6521">
        <w:rPr>
          <w:rFonts w:asciiTheme="majorHAnsi" w:hAnsiTheme="majorHAnsi" w:cs="Century Gothic"/>
          <w:b w:val="0"/>
          <w:bCs w:val="0"/>
          <w:color w:val="000000"/>
          <w:sz w:val="20"/>
          <w:szCs w:val="20"/>
          <w:lang w:val="pl-PL"/>
        </w:rPr>
        <w:t>Znaczny wp</w:t>
      </w:r>
      <w:r w:rsidRPr="00EE6521">
        <w:rPr>
          <w:rFonts w:asciiTheme="majorHAnsi" w:hAnsiTheme="majorHAnsi" w:cs="Times New Roman"/>
          <w:b w:val="0"/>
          <w:bCs w:val="0"/>
          <w:color w:val="000000"/>
          <w:sz w:val="20"/>
          <w:szCs w:val="20"/>
          <w:lang w:val="pl-PL"/>
        </w:rPr>
        <w:t>ł</w:t>
      </w:r>
      <w:r w:rsidRPr="00EE6521">
        <w:rPr>
          <w:rFonts w:asciiTheme="majorHAnsi" w:hAnsiTheme="majorHAnsi" w:cs="Century Gothic"/>
          <w:b w:val="0"/>
          <w:bCs w:val="0"/>
          <w:color w:val="000000"/>
          <w:sz w:val="20"/>
          <w:szCs w:val="20"/>
          <w:lang w:val="pl-PL"/>
        </w:rPr>
        <w:t>yw na wzrost liczby ludno</w:t>
      </w:r>
      <w:r w:rsidRPr="00EE6521">
        <w:rPr>
          <w:rFonts w:asciiTheme="majorHAnsi" w:hAnsiTheme="majorHAnsi" w:cs="Times New Roman"/>
          <w:b w:val="0"/>
          <w:bCs w:val="0"/>
          <w:color w:val="000000"/>
          <w:sz w:val="20"/>
          <w:szCs w:val="20"/>
          <w:lang w:val="pl-PL"/>
        </w:rPr>
        <w:t>ś</w:t>
      </w:r>
      <w:r w:rsidRPr="00EE6521">
        <w:rPr>
          <w:rFonts w:asciiTheme="majorHAnsi" w:hAnsiTheme="majorHAnsi" w:cs="Century Gothic"/>
          <w:b w:val="0"/>
          <w:bCs w:val="0"/>
          <w:color w:val="000000"/>
          <w:sz w:val="20"/>
          <w:szCs w:val="20"/>
          <w:lang w:val="pl-PL"/>
        </w:rPr>
        <w:t>ci mia</w:t>
      </w:r>
      <w:r w:rsidRPr="00EE6521">
        <w:rPr>
          <w:rFonts w:asciiTheme="majorHAnsi" w:hAnsiTheme="majorHAnsi" w:cs="Times New Roman"/>
          <w:b w:val="0"/>
          <w:bCs w:val="0"/>
          <w:color w:val="000000"/>
          <w:sz w:val="20"/>
          <w:szCs w:val="20"/>
          <w:lang w:val="pl-PL"/>
        </w:rPr>
        <w:t>ł</w:t>
      </w:r>
      <w:r w:rsidRPr="00EE6521">
        <w:rPr>
          <w:rFonts w:asciiTheme="majorHAnsi" w:hAnsiTheme="majorHAnsi" w:cs="Century Gothic"/>
          <w:b w:val="0"/>
          <w:bCs w:val="0"/>
          <w:color w:val="000000"/>
          <w:sz w:val="20"/>
          <w:szCs w:val="20"/>
          <w:lang w:val="pl-PL"/>
        </w:rPr>
        <w:t>o przeznaczenie nowych terenów na cele budownictwa jednorodzinnego (w du</w:t>
      </w:r>
      <w:r w:rsidRPr="00EE6521">
        <w:rPr>
          <w:rFonts w:asciiTheme="majorHAnsi" w:hAnsiTheme="majorHAnsi" w:cs="Times New Roman"/>
          <w:b w:val="0"/>
          <w:bCs w:val="0"/>
          <w:color w:val="000000"/>
          <w:sz w:val="20"/>
          <w:szCs w:val="20"/>
          <w:lang w:val="pl-PL"/>
        </w:rPr>
        <w:t>ż</w:t>
      </w:r>
      <w:r w:rsidRPr="00EE6521">
        <w:rPr>
          <w:rFonts w:asciiTheme="majorHAnsi" w:hAnsiTheme="majorHAnsi" w:cs="Century Gothic"/>
          <w:b w:val="0"/>
          <w:bCs w:val="0"/>
          <w:color w:val="000000"/>
          <w:sz w:val="20"/>
          <w:szCs w:val="20"/>
          <w:lang w:val="pl-PL"/>
        </w:rPr>
        <w:t>ej mierze dotyczy to miejscowo</w:t>
      </w:r>
      <w:r w:rsidRPr="00EE6521">
        <w:rPr>
          <w:rFonts w:asciiTheme="majorHAnsi" w:hAnsiTheme="majorHAnsi" w:cs="Times New Roman"/>
          <w:b w:val="0"/>
          <w:bCs w:val="0"/>
          <w:color w:val="000000"/>
          <w:sz w:val="20"/>
          <w:szCs w:val="20"/>
          <w:lang w:val="pl-PL"/>
        </w:rPr>
        <w:t>ści</w:t>
      </w:r>
      <w:r w:rsidRPr="00EE6521">
        <w:rPr>
          <w:rFonts w:asciiTheme="majorHAnsi" w:hAnsiTheme="majorHAnsi" w:cs="Century Gothic"/>
          <w:b w:val="0"/>
          <w:bCs w:val="0"/>
          <w:color w:val="000000"/>
          <w:sz w:val="20"/>
          <w:szCs w:val="20"/>
          <w:lang w:val="pl-PL"/>
        </w:rPr>
        <w:t xml:space="preserve"> Dobroszyce) oraz dogodne po</w:t>
      </w:r>
      <w:r w:rsidRPr="00EE6521">
        <w:rPr>
          <w:rFonts w:asciiTheme="majorHAnsi" w:hAnsiTheme="majorHAnsi" w:cs="Times New Roman"/>
          <w:b w:val="0"/>
          <w:bCs w:val="0"/>
          <w:color w:val="000000"/>
          <w:sz w:val="20"/>
          <w:szCs w:val="20"/>
          <w:lang w:val="pl-PL"/>
        </w:rPr>
        <w:t>ł</w:t>
      </w:r>
      <w:r w:rsidRPr="00EE6521">
        <w:rPr>
          <w:rFonts w:asciiTheme="majorHAnsi" w:hAnsiTheme="majorHAnsi" w:cs="Century Gothic"/>
          <w:b w:val="0"/>
          <w:bCs w:val="0"/>
          <w:color w:val="000000"/>
          <w:sz w:val="20"/>
          <w:szCs w:val="20"/>
          <w:lang w:val="pl-PL"/>
        </w:rPr>
        <w:t>o</w:t>
      </w:r>
      <w:r w:rsidRPr="00EE6521">
        <w:rPr>
          <w:rFonts w:asciiTheme="majorHAnsi" w:hAnsiTheme="majorHAnsi" w:cs="Times New Roman"/>
          <w:b w:val="0"/>
          <w:bCs w:val="0"/>
          <w:color w:val="000000"/>
          <w:sz w:val="20"/>
          <w:szCs w:val="20"/>
          <w:lang w:val="pl-PL"/>
        </w:rPr>
        <w:t>ż</w:t>
      </w:r>
      <w:r w:rsidRPr="00EE6521">
        <w:rPr>
          <w:rFonts w:asciiTheme="majorHAnsi" w:hAnsiTheme="majorHAnsi" w:cs="Century Gothic"/>
          <w:b w:val="0"/>
          <w:bCs w:val="0"/>
          <w:color w:val="000000"/>
          <w:sz w:val="20"/>
          <w:szCs w:val="20"/>
          <w:lang w:val="pl-PL"/>
        </w:rPr>
        <w:t>enie komunikacyjne wzgl</w:t>
      </w:r>
      <w:r w:rsidRPr="00EE6521">
        <w:rPr>
          <w:rFonts w:asciiTheme="majorHAnsi" w:hAnsiTheme="majorHAnsi" w:cs="Times New Roman"/>
          <w:b w:val="0"/>
          <w:bCs w:val="0"/>
          <w:color w:val="000000"/>
          <w:sz w:val="20"/>
          <w:szCs w:val="20"/>
          <w:lang w:val="pl-PL"/>
        </w:rPr>
        <w:t>ę</w:t>
      </w:r>
      <w:r w:rsidRPr="00EE6521">
        <w:rPr>
          <w:rFonts w:asciiTheme="majorHAnsi" w:hAnsiTheme="majorHAnsi" w:cs="Century Gothic"/>
          <w:b w:val="0"/>
          <w:bCs w:val="0"/>
          <w:color w:val="000000"/>
          <w:sz w:val="20"/>
          <w:szCs w:val="20"/>
          <w:lang w:val="pl-PL"/>
        </w:rPr>
        <w:t>dem o</w:t>
      </w:r>
      <w:r w:rsidRPr="00EE6521">
        <w:rPr>
          <w:rFonts w:asciiTheme="majorHAnsi" w:hAnsiTheme="majorHAnsi" w:cs="Times New Roman"/>
          <w:b w:val="0"/>
          <w:bCs w:val="0"/>
          <w:color w:val="000000"/>
          <w:sz w:val="20"/>
          <w:szCs w:val="20"/>
          <w:lang w:val="pl-PL"/>
        </w:rPr>
        <w:t>ś</w:t>
      </w:r>
      <w:r w:rsidRPr="00EE6521">
        <w:rPr>
          <w:rFonts w:asciiTheme="majorHAnsi" w:hAnsiTheme="majorHAnsi" w:cs="Century Gothic"/>
          <w:b w:val="0"/>
          <w:bCs w:val="0"/>
          <w:color w:val="000000"/>
          <w:sz w:val="20"/>
          <w:szCs w:val="20"/>
          <w:lang w:val="pl-PL"/>
        </w:rPr>
        <w:t>rodków miejskich, takich jak: Ole</w:t>
      </w:r>
      <w:r w:rsidRPr="00EE6521">
        <w:rPr>
          <w:rFonts w:asciiTheme="majorHAnsi" w:hAnsiTheme="majorHAnsi" w:cs="Times New Roman"/>
          <w:b w:val="0"/>
          <w:bCs w:val="0"/>
          <w:color w:val="000000"/>
          <w:sz w:val="20"/>
          <w:szCs w:val="20"/>
          <w:lang w:val="pl-PL"/>
        </w:rPr>
        <w:t>ś</w:t>
      </w:r>
      <w:r w:rsidRPr="00EE6521">
        <w:rPr>
          <w:rFonts w:asciiTheme="majorHAnsi" w:hAnsiTheme="majorHAnsi" w:cs="Century Gothic"/>
          <w:b w:val="0"/>
          <w:bCs w:val="0"/>
          <w:color w:val="000000"/>
          <w:sz w:val="20"/>
          <w:szCs w:val="20"/>
          <w:lang w:val="pl-PL"/>
        </w:rPr>
        <w:t>nica i Wroc</w:t>
      </w:r>
      <w:r w:rsidRPr="00EE6521">
        <w:rPr>
          <w:rFonts w:asciiTheme="majorHAnsi" w:hAnsiTheme="majorHAnsi" w:cs="Times New Roman"/>
          <w:b w:val="0"/>
          <w:bCs w:val="0"/>
          <w:color w:val="000000"/>
          <w:sz w:val="20"/>
          <w:szCs w:val="20"/>
          <w:lang w:val="pl-PL"/>
        </w:rPr>
        <w:t>ł</w:t>
      </w:r>
      <w:r w:rsidRPr="00EE6521">
        <w:rPr>
          <w:rFonts w:asciiTheme="majorHAnsi" w:hAnsiTheme="majorHAnsi" w:cs="Century Gothic"/>
          <w:b w:val="0"/>
          <w:bCs w:val="0"/>
          <w:color w:val="000000"/>
          <w:sz w:val="20"/>
          <w:szCs w:val="20"/>
          <w:lang w:val="pl-PL"/>
        </w:rPr>
        <w:t>aw.</w:t>
      </w:r>
    </w:p>
    <w:p w:rsidR="006A3B83" w:rsidRPr="00EE6521" w:rsidRDefault="006A3B83" w:rsidP="00FB64FD">
      <w:pPr>
        <w:pStyle w:val="Legenda"/>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Tabela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Tabela \* ARABIC </w:instrText>
      </w:r>
      <w:r w:rsidRPr="00EE6521">
        <w:rPr>
          <w:rFonts w:asciiTheme="majorHAnsi" w:hAnsiTheme="majorHAnsi"/>
          <w:color w:val="auto"/>
          <w:sz w:val="20"/>
          <w:szCs w:val="20"/>
          <w:lang w:val="pl-PL"/>
        </w:rPr>
        <w:fldChar w:fldCharType="separate"/>
      </w:r>
      <w:r w:rsidR="00F31671" w:rsidRPr="00EE6521">
        <w:rPr>
          <w:rFonts w:asciiTheme="majorHAnsi" w:hAnsiTheme="majorHAnsi"/>
          <w:color w:val="auto"/>
          <w:sz w:val="20"/>
          <w:szCs w:val="20"/>
          <w:lang w:val="pl-PL"/>
        </w:rPr>
        <w:t>2</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Liczba ludności gminy Dobroszyce w latach 2011-2015</w:t>
      </w:r>
    </w:p>
    <w:tbl>
      <w:tblPr>
        <w:tblStyle w:val="Jasnalistaakcent6"/>
        <w:tblW w:w="9006" w:type="dxa"/>
        <w:tblLayout w:type="fixed"/>
        <w:tblLook w:val="04A0" w:firstRow="1" w:lastRow="0" w:firstColumn="1" w:lastColumn="0" w:noHBand="0" w:noVBand="1"/>
      </w:tblPr>
      <w:tblGrid>
        <w:gridCol w:w="3417"/>
        <w:gridCol w:w="1117"/>
        <w:gridCol w:w="1118"/>
        <w:gridCol w:w="1118"/>
        <w:gridCol w:w="1118"/>
        <w:gridCol w:w="1118"/>
      </w:tblGrid>
      <w:tr w:rsidR="006A3B83" w:rsidRPr="00EE6521" w:rsidTr="00F860F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17" w:type="dxa"/>
            <w:noWrap/>
            <w:hideMark/>
          </w:tcPr>
          <w:p w:rsidR="006A3B83" w:rsidRPr="00EE6521" w:rsidRDefault="006A3B83" w:rsidP="006A3B83">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Wyszczególnienie</w:t>
            </w:r>
          </w:p>
        </w:tc>
        <w:tc>
          <w:tcPr>
            <w:tcW w:w="1117" w:type="dxa"/>
            <w:noWrap/>
            <w:hideMark/>
          </w:tcPr>
          <w:p w:rsidR="006A3B83" w:rsidRPr="00EE6521" w:rsidRDefault="006A3B83" w:rsidP="006A3B8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2011</w:t>
            </w:r>
          </w:p>
        </w:tc>
        <w:tc>
          <w:tcPr>
            <w:tcW w:w="1118" w:type="dxa"/>
            <w:noWrap/>
            <w:hideMark/>
          </w:tcPr>
          <w:p w:rsidR="006A3B83" w:rsidRPr="00EE6521" w:rsidRDefault="006A3B83" w:rsidP="006A3B8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2012</w:t>
            </w:r>
          </w:p>
        </w:tc>
        <w:tc>
          <w:tcPr>
            <w:tcW w:w="1118" w:type="dxa"/>
            <w:noWrap/>
            <w:hideMark/>
          </w:tcPr>
          <w:p w:rsidR="006A3B83" w:rsidRPr="00EE6521" w:rsidRDefault="006A3B83" w:rsidP="006A3B8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2013</w:t>
            </w:r>
          </w:p>
        </w:tc>
        <w:tc>
          <w:tcPr>
            <w:tcW w:w="1118" w:type="dxa"/>
            <w:noWrap/>
            <w:hideMark/>
          </w:tcPr>
          <w:p w:rsidR="006A3B83" w:rsidRPr="00EE6521" w:rsidRDefault="006A3B83" w:rsidP="006A3B8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2014</w:t>
            </w:r>
          </w:p>
        </w:tc>
        <w:tc>
          <w:tcPr>
            <w:tcW w:w="1118" w:type="dxa"/>
            <w:noWrap/>
            <w:hideMark/>
          </w:tcPr>
          <w:p w:rsidR="006A3B83" w:rsidRPr="00EE6521" w:rsidRDefault="006A3B83" w:rsidP="006A3B8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2015</w:t>
            </w:r>
          </w:p>
        </w:tc>
      </w:tr>
      <w:tr w:rsidR="006A3B83"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17" w:type="dxa"/>
            <w:noWrap/>
            <w:hideMark/>
          </w:tcPr>
          <w:p w:rsidR="006A3B83" w:rsidRPr="00EE6521" w:rsidRDefault="006A3B83" w:rsidP="006A3B83">
            <w:pPr>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ogółem</w:t>
            </w:r>
          </w:p>
        </w:tc>
        <w:tc>
          <w:tcPr>
            <w:tcW w:w="1117" w:type="dxa"/>
            <w:noWrap/>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6359</w:t>
            </w:r>
          </w:p>
        </w:tc>
        <w:tc>
          <w:tcPr>
            <w:tcW w:w="1118" w:type="dxa"/>
            <w:noWrap/>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6371</w:t>
            </w:r>
          </w:p>
        </w:tc>
        <w:tc>
          <w:tcPr>
            <w:tcW w:w="1118" w:type="dxa"/>
            <w:noWrap/>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6425</w:t>
            </w:r>
          </w:p>
        </w:tc>
        <w:tc>
          <w:tcPr>
            <w:tcW w:w="1118" w:type="dxa"/>
            <w:noWrap/>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6452</w:t>
            </w:r>
          </w:p>
        </w:tc>
        <w:tc>
          <w:tcPr>
            <w:tcW w:w="1118" w:type="dxa"/>
            <w:noWrap/>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6470</w:t>
            </w:r>
          </w:p>
        </w:tc>
      </w:tr>
      <w:tr w:rsidR="006A3B83"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3417" w:type="dxa"/>
            <w:noWrap/>
            <w:hideMark/>
          </w:tcPr>
          <w:p w:rsidR="006A3B83" w:rsidRPr="00EE6521" w:rsidRDefault="006A3B83" w:rsidP="006A3B83">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mężczyźni</w:t>
            </w:r>
          </w:p>
        </w:tc>
        <w:tc>
          <w:tcPr>
            <w:tcW w:w="1117" w:type="dxa"/>
            <w:hideMark/>
          </w:tcPr>
          <w:p w:rsidR="006A3B83" w:rsidRPr="00EE6521" w:rsidRDefault="006A3B83" w:rsidP="006A3B8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3184</w:t>
            </w:r>
          </w:p>
        </w:tc>
        <w:tc>
          <w:tcPr>
            <w:tcW w:w="1118" w:type="dxa"/>
            <w:hideMark/>
          </w:tcPr>
          <w:p w:rsidR="006A3B83" w:rsidRPr="00EE6521" w:rsidRDefault="006A3B83" w:rsidP="006A3B8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3187</w:t>
            </w:r>
          </w:p>
        </w:tc>
        <w:tc>
          <w:tcPr>
            <w:tcW w:w="1118" w:type="dxa"/>
            <w:hideMark/>
          </w:tcPr>
          <w:p w:rsidR="006A3B83" w:rsidRPr="00EE6521" w:rsidRDefault="006A3B83" w:rsidP="006A3B8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3218</w:t>
            </w:r>
          </w:p>
        </w:tc>
        <w:tc>
          <w:tcPr>
            <w:tcW w:w="1118" w:type="dxa"/>
            <w:hideMark/>
          </w:tcPr>
          <w:p w:rsidR="006A3B83" w:rsidRPr="00EE6521" w:rsidRDefault="006A3B83" w:rsidP="006A3B8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3239</w:t>
            </w:r>
          </w:p>
        </w:tc>
        <w:tc>
          <w:tcPr>
            <w:tcW w:w="1118" w:type="dxa"/>
            <w:hideMark/>
          </w:tcPr>
          <w:p w:rsidR="006A3B83" w:rsidRPr="00EE6521" w:rsidRDefault="006A3B83" w:rsidP="006A3B83">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3248</w:t>
            </w:r>
          </w:p>
        </w:tc>
      </w:tr>
      <w:tr w:rsidR="006A3B83"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17" w:type="dxa"/>
            <w:noWrap/>
            <w:hideMark/>
          </w:tcPr>
          <w:p w:rsidR="006A3B83" w:rsidRPr="00EE6521" w:rsidRDefault="006A3B83" w:rsidP="006A3B83">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kobiety</w:t>
            </w:r>
          </w:p>
        </w:tc>
        <w:tc>
          <w:tcPr>
            <w:tcW w:w="1117" w:type="dxa"/>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3175</w:t>
            </w:r>
          </w:p>
        </w:tc>
        <w:tc>
          <w:tcPr>
            <w:tcW w:w="1118" w:type="dxa"/>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3184</w:t>
            </w:r>
          </w:p>
        </w:tc>
        <w:tc>
          <w:tcPr>
            <w:tcW w:w="1118" w:type="dxa"/>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3207</w:t>
            </w:r>
          </w:p>
        </w:tc>
        <w:tc>
          <w:tcPr>
            <w:tcW w:w="1118" w:type="dxa"/>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3213</w:t>
            </w:r>
          </w:p>
        </w:tc>
        <w:tc>
          <w:tcPr>
            <w:tcW w:w="1118" w:type="dxa"/>
            <w:hideMark/>
          </w:tcPr>
          <w:p w:rsidR="006A3B83" w:rsidRPr="00EE6521" w:rsidRDefault="006A3B83" w:rsidP="006A3B83">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3222</w:t>
            </w:r>
          </w:p>
        </w:tc>
      </w:tr>
    </w:tbl>
    <w:p w:rsidR="00E33F97" w:rsidRPr="00EE6521" w:rsidRDefault="003A6425" w:rsidP="003A6425">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A91C8C" w:rsidRPr="00EE6521" w:rsidRDefault="00A91C8C" w:rsidP="00D6707E">
      <w:pPr>
        <w:spacing w:line="360" w:lineRule="auto"/>
        <w:jc w:val="both"/>
        <w:rPr>
          <w:rFonts w:ascii="Calibri" w:hAnsi="Calibri" w:cstheme="minorHAnsi"/>
          <w:sz w:val="20"/>
          <w:szCs w:val="20"/>
          <w:lang w:val="pl-PL"/>
        </w:rPr>
      </w:pPr>
    </w:p>
    <w:p w:rsidR="00CE22B2" w:rsidRPr="00EE6521" w:rsidRDefault="00CE22B2" w:rsidP="00CE22B2">
      <w:pPr>
        <w:pStyle w:val="Legenda"/>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00F31671" w:rsidRPr="00EE6521">
        <w:rPr>
          <w:rFonts w:asciiTheme="majorHAnsi" w:hAnsiTheme="majorHAnsi"/>
          <w:color w:val="auto"/>
          <w:sz w:val="20"/>
          <w:szCs w:val="20"/>
          <w:lang w:val="pl-PL"/>
        </w:rPr>
        <w:t>5</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Kształtowanie się liczby ludności w gminie Dobroszyce w latach 2011-2015</w:t>
      </w:r>
    </w:p>
    <w:p w:rsidR="00CE22B2" w:rsidRPr="00EE6521" w:rsidRDefault="00CE22B2" w:rsidP="00D6707E">
      <w:pPr>
        <w:spacing w:line="360" w:lineRule="auto"/>
        <w:jc w:val="both"/>
        <w:rPr>
          <w:rFonts w:ascii="Calibri" w:hAnsi="Calibri" w:cstheme="minorHAnsi"/>
          <w:sz w:val="20"/>
          <w:szCs w:val="20"/>
          <w:lang w:val="pl-PL"/>
        </w:rPr>
      </w:pPr>
      <w:r w:rsidRPr="00EE6521">
        <w:rPr>
          <w:noProof/>
          <w:lang w:val="pl-PL"/>
        </w:rPr>
        <w:drawing>
          <wp:inline distT="0" distB="0" distL="0" distR="0" wp14:anchorId="67A585AA" wp14:editId="5405C1AB">
            <wp:extent cx="5756910" cy="2561445"/>
            <wp:effectExtent l="0" t="0" r="8890" b="444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A6425" w:rsidRPr="00EE6521" w:rsidRDefault="003A6425" w:rsidP="003A6425">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GUS</w:t>
      </w:r>
    </w:p>
    <w:p w:rsidR="006D7569" w:rsidRPr="00EE6521" w:rsidRDefault="006D7569" w:rsidP="006D7569">
      <w:pPr>
        <w:pStyle w:val="Legenda"/>
        <w:rPr>
          <w:rFonts w:asciiTheme="majorHAnsi" w:hAnsiTheme="majorHAnsi"/>
          <w:sz w:val="20"/>
          <w:szCs w:val="20"/>
          <w:lang w:val="pl-PL"/>
        </w:rPr>
      </w:pPr>
    </w:p>
    <w:p w:rsidR="006D7569" w:rsidRPr="00EE6521" w:rsidRDefault="006D7569" w:rsidP="006D7569">
      <w:pPr>
        <w:spacing w:line="360" w:lineRule="auto"/>
        <w:rPr>
          <w:rFonts w:asciiTheme="majorHAnsi" w:hAnsiTheme="majorHAnsi"/>
          <w:sz w:val="20"/>
          <w:szCs w:val="20"/>
          <w:lang w:val="pl-PL"/>
        </w:rPr>
      </w:pPr>
      <w:r w:rsidRPr="00EE6521">
        <w:rPr>
          <w:rFonts w:asciiTheme="majorHAnsi" w:hAnsiTheme="majorHAnsi"/>
          <w:sz w:val="20"/>
          <w:szCs w:val="20"/>
          <w:lang w:val="pl-PL"/>
        </w:rPr>
        <w:t>Największa liczba ludności zamieszkuje miejscowości Dobroszyce: 40,4%, a następnie Dobrzeń: 12,6% oraz Strzelce: 8,1% ogółu mieszkańców.</w:t>
      </w:r>
    </w:p>
    <w:p w:rsidR="006D7569" w:rsidRPr="00EE6521" w:rsidRDefault="006D7569" w:rsidP="006D7569">
      <w:pPr>
        <w:rPr>
          <w:lang w:val="pl-PL"/>
        </w:rPr>
      </w:pPr>
    </w:p>
    <w:p w:rsidR="00A91C8C" w:rsidRPr="00EE6521" w:rsidRDefault="006D7569" w:rsidP="006D7569">
      <w:pPr>
        <w:pStyle w:val="Legenda"/>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Tabela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Tabela \* ARABIC </w:instrText>
      </w:r>
      <w:r w:rsidRPr="00EE6521">
        <w:rPr>
          <w:rFonts w:asciiTheme="majorHAnsi" w:hAnsiTheme="majorHAnsi"/>
          <w:color w:val="auto"/>
          <w:sz w:val="20"/>
          <w:szCs w:val="20"/>
          <w:lang w:val="pl-PL"/>
        </w:rPr>
        <w:fldChar w:fldCharType="separate"/>
      </w:r>
      <w:r w:rsidR="00211E95" w:rsidRPr="00EE6521">
        <w:rPr>
          <w:rFonts w:asciiTheme="majorHAnsi" w:hAnsiTheme="majorHAnsi"/>
          <w:color w:val="auto"/>
          <w:sz w:val="20"/>
          <w:szCs w:val="20"/>
          <w:lang w:val="pl-PL"/>
        </w:rPr>
        <w:t>3</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xml:space="preserve">. Liczba ludności gminy Dobroszyce w podziale na poszczególne miejscowości w 2011 r. </w:t>
      </w:r>
    </w:p>
    <w:tbl>
      <w:tblPr>
        <w:tblStyle w:val="Jasnalistaakcent6"/>
        <w:tblW w:w="8920" w:type="dxa"/>
        <w:tblLook w:val="04A0" w:firstRow="1" w:lastRow="0" w:firstColumn="1" w:lastColumn="0" w:noHBand="0" w:noVBand="1"/>
      </w:tblPr>
      <w:tblGrid>
        <w:gridCol w:w="4240"/>
        <w:gridCol w:w="2580"/>
        <w:gridCol w:w="2100"/>
      </w:tblGrid>
      <w:tr w:rsidR="006D7569" w:rsidRPr="00EE6521" w:rsidTr="00CE2A26">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Miejscowość</w:t>
            </w:r>
          </w:p>
        </w:tc>
        <w:tc>
          <w:tcPr>
            <w:tcW w:w="2580" w:type="dxa"/>
            <w:noWrap/>
            <w:hideMark/>
          </w:tcPr>
          <w:p w:rsidR="006D7569" w:rsidRPr="00EE6521" w:rsidRDefault="00F31671" w:rsidP="006D756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w</w:t>
            </w:r>
            <w:r w:rsidR="006D7569" w:rsidRPr="00EE6521">
              <w:rPr>
                <w:rFonts w:ascii="Calibri" w:eastAsia="Times New Roman" w:hAnsi="Calibri" w:cs="Times New Roman"/>
                <w:b w:val="0"/>
                <w:bCs w:val="0"/>
                <w:color w:val="000000"/>
                <w:lang w:val="pl-PL"/>
              </w:rPr>
              <w:t xml:space="preserve"> osobach</w:t>
            </w:r>
          </w:p>
        </w:tc>
        <w:tc>
          <w:tcPr>
            <w:tcW w:w="2100" w:type="dxa"/>
            <w:noWrap/>
            <w:hideMark/>
          </w:tcPr>
          <w:p w:rsidR="006D7569" w:rsidRPr="00EE6521" w:rsidRDefault="006D7569" w:rsidP="006D756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val="pl-PL"/>
              </w:rPr>
            </w:pPr>
            <w:r w:rsidRPr="00EE6521">
              <w:rPr>
                <w:rFonts w:ascii="Calibri" w:eastAsia="Times New Roman" w:hAnsi="Calibri" w:cs="Times New Roman"/>
                <w:b w:val="0"/>
                <w:color w:val="000000"/>
                <w:lang w:val="pl-PL"/>
              </w:rPr>
              <w:t>w %</w:t>
            </w:r>
          </w:p>
        </w:tc>
      </w:tr>
      <w:tr w:rsidR="006D7569"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Bartków</w:t>
            </w:r>
          </w:p>
        </w:tc>
        <w:tc>
          <w:tcPr>
            <w:tcW w:w="258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79</w:t>
            </w:r>
          </w:p>
        </w:tc>
        <w:tc>
          <w:tcPr>
            <w:tcW w:w="210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1,3%</w:t>
            </w:r>
          </w:p>
        </w:tc>
      </w:tr>
      <w:tr w:rsidR="006D7569"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lastRenderedPageBreak/>
              <w:t>Białe - Błoto</w:t>
            </w:r>
          </w:p>
        </w:tc>
        <w:tc>
          <w:tcPr>
            <w:tcW w:w="258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168</w:t>
            </w:r>
          </w:p>
        </w:tc>
        <w:tc>
          <w:tcPr>
            <w:tcW w:w="210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2,7%</w:t>
            </w:r>
          </w:p>
        </w:tc>
      </w:tr>
      <w:tr w:rsidR="006D7569"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Dobra</w:t>
            </w:r>
          </w:p>
        </w:tc>
        <w:tc>
          <w:tcPr>
            <w:tcW w:w="258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322</w:t>
            </w:r>
          </w:p>
        </w:tc>
        <w:tc>
          <w:tcPr>
            <w:tcW w:w="210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5,1%</w:t>
            </w:r>
          </w:p>
        </w:tc>
      </w:tr>
      <w:tr w:rsidR="006D7569"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Dobroszyce</w:t>
            </w:r>
          </w:p>
        </w:tc>
        <w:tc>
          <w:tcPr>
            <w:tcW w:w="258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2525</w:t>
            </w:r>
          </w:p>
        </w:tc>
        <w:tc>
          <w:tcPr>
            <w:tcW w:w="210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40,4%</w:t>
            </w:r>
          </w:p>
        </w:tc>
      </w:tr>
      <w:tr w:rsidR="006D7569"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Dobrzeń</w:t>
            </w:r>
          </w:p>
        </w:tc>
        <w:tc>
          <w:tcPr>
            <w:tcW w:w="258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791</w:t>
            </w:r>
          </w:p>
        </w:tc>
        <w:tc>
          <w:tcPr>
            <w:tcW w:w="210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12,6%</w:t>
            </w:r>
          </w:p>
        </w:tc>
      </w:tr>
      <w:tr w:rsidR="006D7569"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Łuczyna</w:t>
            </w:r>
          </w:p>
        </w:tc>
        <w:tc>
          <w:tcPr>
            <w:tcW w:w="258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498</w:t>
            </w:r>
          </w:p>
        </w:tc>
        <w:tc>
          <w:tcPr>
            <w:tcW w:w="210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8,0%</w:t>
            </w:r>
          </w:p>
        </w:tc>
      </w:tr>
      <w:tr w:rsidR="006D7569"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Malerzów</w:t>
            </w:r>
          </w:p>
        </w:tc>
        <w:tc>
          <w:tcPr>
            <w:tcW w:w="258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181</w:t>
            </w:r>
          </w:p>
        </w:tc>
        <w:tc>
          <w:tcPr>
            <w:tcW w:w="210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2,9%</w:t>
            </w:r>
          </w:p>
        </w:tc>
      </w:tr>
      <w:tr w:rsidR="006D7569"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Mękarzowice</w:t>
            </w:r>
          </w:p>
        </w:tc>
        <w:tc>
          <w:tcPr>
            <w:tcW w:w="258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75</w:t>
            </w:r>
          </w:p>
        </w:tc>
        <w:tc>
          <w:tcPr>
            <w:tcW w:w="210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1,2%</w:t>
            </w:r>
          </w:p>
        </w:tc>
      </w:tr>
      <w:tr w:rsidR="006D7569"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Miodary</w:t>
            </w:r>
          </w:p>
        </w:tc>
        <w:tc>
          <w:tcPr>
            <w:tcW w:w="258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111</w:t>
            </w:r>
          </w:p>
        </w:tc>
        <w:tc>
          <w:tcPr>
            <w:tcW w:w="210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1,8%</w:t>
            </w:r>
          </w:p>
        </w:tc>
      </w:tr>
      <w:tr w:rsidR="006D7569"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Nowica</w:t>
            </w:r>
          </w:p>
        </w:tc>
        <w:tc>
          <w:tcPr>
            <w:tcW w:w="258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158</w:t>
            </w:r>
          </w:p>
        </w:tc>
        <w:tc>
          <w:tcPr>
            <w:tcW w:w="210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2,5%</w:t>
            </w:r>
          </w:p>
        </w:tc>
      </w:tr>
      <w:tr w:rsidR="006D7569"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Nowosiedlice</w:t>
            </w:r>
          </w:p>
        </w:tc>
        <w:tc>
          <w:tcPr>
            <w:tcW w:w="258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148</w:t>
            </w:r>
          </w:p>
        </w:tc>
        <w:tc>
          <w:tcPr>
            <w:tcW w:w="210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2,4%</w:t>
            </w:r>
          </w:p>
        </w:tc>
      </w:tr>
      <w:tr w:rsidR="006D7569"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Sadków</w:t>
            </w:r>
          </w:p>
        </w:tc>
        <w:tc>
          <w:tcPr>
            <w:tcW w:w="258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307</w:t>
            </w:r>
          </w:p>
        </w:tc>
        <w:tc>
          <w:tcPr>
            <w:tcW w:w="210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4,9%</w:t>
            </w:r>
          </w:p>
        </w:tc>
      </w:tr>
      <w:tr w:rsidR="006D7569" w:rsidRPr="00EE6521" w:rsidTr="00F860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Siekierowice</w:t>
            </w:r>
          </w:p>
        </w:tc>
        <w:tc>
          <w:tcPr>
            <w:tcW w:w="258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387</w:t>
            </w:r>
          </w:p>
        </w:tc>
        <w:tc>
          <w:tcPr>
            <w:tcW w:w="2100" w:type="dxa"/>
            <w:noWrap/>
            <w:hideMark/>
          </w:tcPr>
          <w:p w:rsidR="006D7569" w:rsidRPr="00EE6521" w:rsidRDefault="006D7569" w:rsidP="006D756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6,2%</w:t>
            </w:r>
          </w:p>
        </w:tc>
      </w:tr>
      <w:tr w:rsidR="006D7569" w:rsidRPr="00EE6521" w:rsidTr="00F860F2">
        <w:trPr>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6D7569" w:rsidRPr="00EE6521" w:rsidRDefault="006D7569" w:rsidP="006D7569">
            <w:pPr>
              <w:jc w:val="center"/>
              <w:rPr>
                <w:rFonts w:ascii="Calibri" w:eastAsia="Times New Roman" w:hAnsi="Calibri" w:cs="Times New Roman"/>
                <w:color w:val="auto"/>
                <w:lang w:val="pl-PL"/>
              </w:rPr>
            </w:pPr>
            <w:r w:rsidRPr="00EE6521">
              <w:rPr>
                <w:rFonts w:ascii="Calibri" w:eastAsia="Times New Roman" w:hAnsi="Calibri" w:cs="Times New Roman"/>
                <w:color w:val="auto"/>
                <w:lang w:val="pl-PL"/>
              </w:rPr>
              <w:t> Strzelce</w:t>
            </w:r>
          </w:p>
        </w:tc>
        <w:tc>
          <w:tcPr>
            <w:tcW w:w="258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pl-PL"/>
              </w:rPr>
            </w:pPr>
            <w:r w:rsidRPr="00EE6521">
              <w:rPr>
                <w:rFonts w:ascii="Calibri" w:eastAsia="Times New Roman" w:hAnsi="Calibri" w:cs="Times New Roman"/>
                <w:color w:val="auto"/>
                <w:sz w:val="20"/>
                <w:szCs w:val="20"/>
                <w:lang w:val="pl-PL"/>
              </w:rPr>
              <w:t>504</w:t>
            </w:r>
          </w:p>
        </w:tc>
        <w:tc>
          <w:tcPr>
            <w:tcW w:w="2100" w:type="dxa"/>
            <w:noWrap/>
            <w:hideMark/>
          </w:tcPr>
          <w:p w:rsidR="006D7569" w:rsidRPr="00EE6521" w:rsidRDefault="006D7569" w:rsidP="006D756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8,1%</w:t>
            </w:r>
          </w:p>
        </w:tc>
      </w:tr>
    </w:tbl>
    <w:p w:rsidR="006D7569" w:rsidRPr="00EE6521" w:rsidRDefault="006D7569" w:rsidP="006D7569">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Urząd Gminy w Dobroszycach</w:t>
      </w:r>
    </w:p>
    <w:p w:rsidR="006D7569" w:rsidRPr="00EE6521" w:rsidRDefault="006D7569" w:rsidP="00D6707E">
      <w:pPr>
        <w:spacing w:line="360" w:lineRule="auto"/>
        <w:jc w:val="both"/>
        <w:rPr>
          <w:rFonts w:ascii="Calibri" w:hAnsi="Calibri" w:cstheme="minorHAnsi"/>
          <w:sz w:val="20"/>
          <w:szCs w:val="20"/>
          <w:lang w:val="pl-PL"/>
        </w:rPr>
      </w:pPr>
    </w:p>
    <w:p w:rsidR="00F31671" w:rsidRPr="00EE6521" w:rsidRDefault="00F31671" w:rsidP="00F31671">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Gmina Dobroszyce ma dodatni przyrost naturalny wynoszący 19. Odpowiada to przyrostowi naturalnemu 2,9 na 1000 mieszkańców gminy Dobroszyce. Jednakże w analizowanym okresie czasu można zaobserwować negatywne zjawisko związane z malejącym trendem w przyroście naturalnym ludności.</w:t>
      </w:r>
    </w:p>
    <w:p w:rsidR="00F31671" w:rsidRPr="00EE6521" w:rsidRDefault="00F31671" w:rsidP="00D6707E">
      <w:pPr>
        <w:spacing w:line="360" w:lineRule="auto"/>
        <w:jc w:val="both"/>
        <w:rPr>
          <w:rFonts w:ascii="Calibri" w:hAnsi="Calibri" w:cstheme="minorHAnsi"/>
          <w:sz w:val="20"/>
          <w:szCs w:val="20"/>
          <w:lang w:val="pl-PL"/>
        </w:rPr>
      </w:pPr>
    </w:p>
    <w:p w:rsidR="00A91C8C" w:rsidRPr="00EE6521" w:rsidRDefault="00C67977" w:rsidP="00C67977">
      <w:pPr>
        <w:pStyle w:val="Legenda"/>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Tabela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Tabela \* ARABIC </w:instrText>
      </w:r>
      <w:r w:rsidRPr="00EE6521">
        <w:rPr>
          <w:rFonts w:asciiTheme="majorHAnsi" w:hAnsiTheme="majorHAnsi"/>
          <w:color w:val="auto"/>
          <w:sz w:val="20"/>
          <w:szCs w:val="20"/>
          <w:lang w:val="pl-PL"/>
        </w:rPr>
        <w:fldChar w:fldCharType="separate"/>
      </w:r>
      <w:r w:rsidR="00F31671" w:rsidRPr="00EE6521">
        <w:rPr>
          <w:rFonts w:asciiTheme="majorHAnsi" w:hAnsiTheme="majorHAnsi"/>
          <w:color w:val="auto"/>
          <w:sz w:val="20"/>
          <w:szCs w:val="20"/>
          <w:lang w:val="pl-PL"/>
        </w:rPr>
        <w:t>4</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Przyrost naturalny w gminie Dobroszyce w latach 2011-2015</w:t>
      </w:r>
    </w:p>
    <w:tbl>
      <w:tblPr>
        <w:tblStyle w:val="Jasnalistaakcent6"/>
        <w:tblW w:w="9275" w:type="dxa"/>
        <w:tblLayout w:type="fixed"/>
        <w:tblLook w:val="04A0" w:firstRow="1" w:lastRow="0" w:firstColumn="1" w:lastColumn="0" w:noHBand="0" w:noVBand="1"/>
      </w:tblPr>
      <w:tblGrid>
        <w:gridCol w:w="3417"/>
        <w:gridCol w:w="1171"/>
        <w:gridCol w:w="1172"/>
        <w:gridCol w:w="1171"/>
        <w:gridCol w:w="1172"/>
        <w:gridCol w:w="1172"/>
      </w:tblGrid>
      <w:tr w:rsidR="00C67977" w:rsidRPr="00EE6521" w:rsidTr="000920FD">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17" w:type="dxa"/>
            <w:noWrap/>
            <w:hideMark/>
          </w:tcPr>
          <w:p w:rsidR="00C67977" w:rsidRPr="00EE6521" w:rsidRDefault="00C67977" w:rsidP="00C67977">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Wyszczególnienie</w:t>
            </w:r>
          </w:p>
        </w:tc>
        <w:tc>
          <w:tcPr>
            <w:tcW w:w="1171" w:type="dxa"/>
            <w:noWrap/>
            <w:hideMark/>
          </w:tcPr>
          <w:p w:rsidR="00C67977" w:rsidRPr="00EE6521" w:rsidRDefault="00C67977" w:rsidP="00C679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2010</w:t>
            </w:r>
          </w:p>
        </w:tc>
        <w:tc>
          <w:tcPr>
            <w:tcW w:w="1172" w:type="dxa"/>
            <w:noWrap/>
            <w:hideMark/>
          </w:tcPr>
          <w:p w:rsidR="00C67977" w:rsidRPr="00EE6521" w:rsidRDefault="00C67977" w:rsidP="00C679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2011</w:t>
            </w:r>
          </w:p>
        </w:tc>
        <w:tc>
          <w:tcPr>
            <w:tcW w:w="1171" w:type="dxa"/>
            <w:noWrap/>
            <w:hideMark/>
          </w:tcPr>
          <w:p w:rsidR="00C67977" w:rsidRPr="00EE6521" w:rsidRDefault="00C67977" w:rsidP="00C679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2012</w:t>
            </w:r>
          </w:p>
        </w:tc>
        <w:tc>
          <w:tcPr>
            <w:tcW w:w="1172" w:type="dxa"/>
            <w:noWrap/>
            <w:hideMark/>
          </w:tcPr>
          <w:p w:rsidR="00C67977" w:rsidRPr="00EE6521" w:rsidRDefault="00C67977" w:rsidP="00C679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2013</w:t>
            </w:r>
          </w:p>
        </w:tc>
        <w:tc>
          <w:tcPr>
            <w:tcW w:w="1172" w:type="dxa"/>
            <w:noWrap/>
            <w:hideMark/>
          </w:tcPr>
          <w:p w:rsidR="00C67977" w:rsidRPr="00EE6521" w:rsidRDefault="00C67977" w:rsidP="00C6797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2014</w:t>
            </w:r>
          </w:p>
        </w:tc>
      </w:tr>
      <w:tr w:rsidR="00C67977" w:rsidRPr="00EE6521" w:rsidTr="000920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17" w:type="dxa"/>
            <w:noWrap/>
            <w:hideMark/>
          </w:tcPr>
          <w:p w:rsidR="00C67977" w:rsidRPr="00EE6521" w:rsidRDefault="00C67977" w:rsidP="00C67977">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Urodzenia</w:t>
            </w:r>
          </w:p>
        </w:tc>
        <w:tc>
          <w:tcPr>
            <w:tcW w:w="1171" w:type="dxa"/>
            <w:noWrap/>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93</w:t>
            </w:r>
          </w:p>
        </w:tc>
        <w:tc>
          <w:tcPr>
            <w:tcW w:w="1172" w:type="dxa"/>
            <w:noWrap/>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71</w:t>
            </w:r>
          </w:p>
        </w:tc>
        <w:tc>
          <w:tcPr>
            <w:tcW w:w="1171" w:type="dxa"/>
            <w:noWrap/>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74</w:t>
            </w:r>
          </w:p>
        </w:tc>
        <w:tc>
          <w:tcPr>
            <w:tcW w:w="1172" w:type="dxa"/>
            <w:noWrap/>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67</w:t>
            </w:r>
          </w:p>
        </w:tc>
        <w:tc>
          <w:tcPr>
            <w:tcW w:w="1172" w:type="dxa"/>
            <w:noWrap/>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76</w:t>
            </w:r>
          </w:p>
        </w:tc>
      </w:tr>
      <w:tr w:rsidR="00C67977" w:rsidRPr="00EE6521" w:rsidTr="000920FD">
        <w:trPr>
          <w:trHeight w:val="280"/>
        </w:trPr>
        <w:tc>
          <w:tcPr>
            <w:cnfStyle w:val="001000000000" w:firstRow="0" w:lastRow="0" w:firstColumn="1" w:lastColumn="0" w:oddVBand="0" w:evenVBand="0" w:oddHBand="0" w:evenHBand="0" w:firstRowFirstColumn="0" w:firstRowLastColumn="0" w:lastRowFirstColumn="0" w:lastRowLastColumn="0"/>
            <w:tcW w:w="3417" w:type="dxa"/>
            <w:noWrap/>
            <w:hideMark/>
          </w:tcPr>
          <w:p w:rsidR="00C67977" w:rsidRPr="00EE6521" w:rsidRDefault="00C67977" w:rsidP="00C67977">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Zgony</w:t>
            </w:r>
          </w:p>
        </w:tc>
        <w:tc>
          <w:tcPr>
            <w:tcW w:w="1171" w:type="dxa"/>
            <w:hideMark/>
          </w:tcPr>
          <w:p w:rsidR="00C67977" w:rsidRPr="00EE6521" w:rsidRDefault="00C67977" w:rsidP="00C679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53</w:t>
            </w:r>
          </w:p>
        </w:tc>
        <w:tc>
          <w:tcPr>
            <w:tcW w:w="1172" w:type="dxa"/>
            <w:hideMark/>
          </w:tcPr>
          <w:p w:rsidR="00C67977" w:rsidRPr="00EE6521" w:rsidRDefault="00C67977" w:rsidP="00C679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w:t>
            </w:r>
          </w:p>
        </w:tc>
        <w:tc>
          <w:tcPr>
            <w:tcW w:w="1171" w:type="dxa"/>
            <w:hideMark/>
          </w:tcPr>
          <w:p w:rsidR="00C67977" w:rsidRPr="00EE6521" w:rsidRDefault="00C67977" w:rsidP="00C679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58</w:t>
            </w:r>
          </w:p>
        </w:tc>
        <w:tc>
          <w:tcPr>
            <w:tcW w:w="1172" w:type="dxa"/>
            <w:hideMark/>
          </w:tcPr>
          <w:p w:rsidR="00C67977" w:rsidRPr="00EE6521" w:rsidRDefault="00C67977" w:rsidP="00C679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44</w:t>
            </w:r>
          </w:p>
        </w:tc>
        <w:tc>
          <w:tcPr>
            <w:tcW w:w="1172" w:type="dxa"/>
            <w:hideMark/>
          </w:tcPr>
          <w:p w:rsidR="00C67977" w:rsidRPr="00EE6521" w:rsidRDefault="00C67977" w:rsidP="00C6797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57</w:t>
            </w:r>
          </w:p>
        </w:tc>
      </w:tr>
      <w:tr w:rsidR="00C67977" w:rsidRPr="00EE6521" w:rsidTr="000920FD">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17" w:type="dxa"/>
            <w:noWrap/>
            <w:hideMark/>
          </w:tcPr>
          <w:p w:rsidR="00C67977" w:rsidRPr="00EE6521" w:rsidRDefault="00C67977" w:rsidP="00C67977">
            <w:pPr>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Przyrost naturalny</w:t>
            </w:r>
          </w:p>
        </w:tc>
        <w:tc>
          <w:tcPr>
            <w:tcW w:w="1171" w:type="dxa"/>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40</w:t>
            </w:r>
          </w:p>
        </w:tc>
        <w:tc>
          <w:tcPr>
            <w:tcW w:w="1172" w:type="dxa"/>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23</w:t>
            </w:r>
          </w:p>
        </w:tc>
        <w:tc>
          <w:tcPr>
            <w:tcW w:w="1171" w:type="dxa"/>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16</w:t>
            </w:r>
          </w:p>
        </w:tc>
        <w:tc>
          <w:tcPr>
            <w:tcW w:w="1172" w:type="dxa"/>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23</w:t>
            </w:r>
          </w:p>
        </w:tc>
        <w:tc>
          <w:tcPr>
            <w:tcW w:w="1172" w:type="dxa"/>
            <w:hideMark/>
          </w:tcPr>
          <w:p w:rsidR="00C67977" w:rsidRPr="00EE6521" w:rsidRDefault="00C67977" w:rsidP="00C6797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19</w:t>
            </w:r>
          </w:p>
        </w:tc>
      </w:tr>
    </w:tbl>
    <w:p w:rsidR="00C67977" w:rsidRPr="00EE6521" w:rsidRDefault="00C67977" w:rsidP="00C67977">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FA5EA7" w:rsidRPr="00EE6521" w:rsidRDefault="00FA5EA7" w:rsidP="00D6707E">
      <w:pPr>
        <w:spacing w:line="360" w:lineRule="auto"/>
        <w:jc w:val="both"/>
        <w:rPr>
          <w:rFonts w:ascii="Calibri" w:hAnsi="Calibri" w:cstheme="minorHAnsi"/>
          <w:sz w:val="20"/>
          <w:szCs w:val="20"/>
          <w:lang w:val="pl-PL"/>
        </w:rPr>
      </w:pPr>
    </w:p>
    <w:p w:rsidR="00FA5EA7" w:rsidRPr="00EE6521" w:rsidRDefault="00FA5EA7" w:rsidP="00FA5EA7">
      <w:pPr>
        <w:pStyle w:val="Legenda"/>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00CE2A26" w:rsidRPr="00EE6521">
        <w:rPr>
          <w:rFonts w:asciiTheme="majorHAnsi" w:hAnsiTheme="majorHAnsi"/>
          <w:color w:val="auto"/>
          <w:sz w:val="20"/>
          <w:szCs w:val="20"/>
          <w:lang w:val="pl-PL"/>
        </w:rPr>
        <w:t>6</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Kształtowanie się przyrostu naturalnego w gminie Dobroszyce w latach 2010-2014</w:t>
      </w:r>
    </w:p>
    <w:p w:rsidR="00A91C8C" w:rsidRPr="00EE6521" w:rsidRDefault="00FA5EA7" w:rsidP="00D6707E">
      <w:pPr>
        <w:spacing w:line="360" w:lineRule="auto"/>
        <w:jc w:val="both"/>
        <w:rPr>
          <w:rFonts w:ascii="Calibri" w:hAnsi="Calibri" w:cstheme="minorHAnsi"/>
          <w:sz w:val="20"/>
          <w:szCs w:val="20"/>
          <w:lang w:val="pl-PL"/>
        </w:rPr>
      </w:pPr>
      <w:r w:rsidRPr="00EE6521">
        <w:rPr>
          <w:noProof/>
          <w:lang w:val="pl-PL"/>
        </w:rPr>
        <w:drawing>
          <wp:inline distT="0" distB="0" distL="0" distR="0" wp14:anchorId="1550C972" wp14:editId="574CD29C">
            <wp:extent cx="5537200" cy="2413000"/>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5EA7" w:rsidRPr="00EE6521" w:rsidRDefault="00FA5EA7" w:rsidP="00FA5EA7">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lastRenderedPageBreak/>
        <w:t>Źródło: opracowanie własne na podstawie danych GUS</w:t>
      </w:r>
    </w:p>
    <w:p w:rsidR="00A91C8C" w:rsidRPr="00EE6521" w:rsidRDefault="00972CE0" w:rsidP="00972CE0">
      <w:pPr>
        <w:tabs>
          <w:tab w:val="left" w:pos="2760"/>
        </w:tabs>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ab/>
      </w:r>
    </w:p>
    <w:p w:rsidR="00E33F97" w:rsidRPr="00EE6521" w:rsidRDefault="00E33F97" w:rsidP="00D6707E">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 xml:space="preserve">W 2014 roku urodziło się 76 dzieci, w tym 51,3% dziewczynek i 48,7% chłopców. Średnia waga noworodków to 3 322 gramów. Współczynnik dynamiki demograficznej, czyli stosunek liczby urodzeń żywych do liczby zgonów wynosi 1,20 i jest znacznie większy od średniej dla województwa oraz znacznie większy od współczynnika dynamiki demograficznej dla całego kraju.   </w:t>
      </w:r>
    </w:p>
    <w:p w:rsidR="00526D8B" w:rsidRPr="00EE6521" w:rsidRDefault="00526D8B" w:rsidP="00526D8B">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 xml:space="preserve">W gminie Dobroszyce odsetek mieszkańców w wieku 15-64 lat wyniósł w 2014r. dla kobiet 69,5%, natomiast dla mężczyzn: 72,9%. </w:t>
      </w:r>
      <w:r w:rsidR="001B2C6A" w:rsidRPr="00EE6521">
        <w:rPr>
          <w:rFonts w:ascii="Calibri" w:hAnsi="Calibri" w:cstheme="minorHAnsi"/>
          <w:sz w:val="20"/>
          <w:szCs w:val="20"/>
          <w:lang w:val="pl-PL"/>
        </w:rPr>
        <w:t>Również w wieku 65 lat i więcej wyższy odsetek stanowią kobiety: 13,7% (mężczyźni 9,8%), natomiast w wieku do 14 lat przeważają mężczyźni 17,3% (kobiety 16,8%).</w:t>
      </w:r>
    </w:p>
    <w:p w:rsidR="00526D8B" w:rsidRPr="00EE6521" w:rsidRDefault="00526D8B" w:rsidP="00526D8B">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 xml:space="preserve">Średni wiek mieszkańców wynosi 37,7 lat i jest mniejszy od średniego wieku mieszkańców województwa dolnośląskiego oraz mniejszy od średniego wieku mieszkańców całej Polski.  </w:t>
      </w:r>
    </w:p>
    <w:p w:rsidR="00526D8B" w:rsidRPr="00EE6521" w:rsidRDefault="00526D8B" w:rsidP="00526D8B">
      <w:pPr>
        <w:jc w:val="both"/>
        <w:rPr>
          <w:rFonts w:ascii="Calibri" w:eastAsia="Times New Roman" w:hAnsi="Calibri" w:cs="Times New Roman"/>
          <w:b/>
          <w:bCs/>
          <w:color w:val="000000"/>
          <w:lang w:val="pl-PL"/>
        </w:rPr>
      </w:pPr>
    </w:p>
    <w:p w:rsidR="00A91C8C" w:rsidRPr="00EE6521" w:rsidRDefault="00526D8B" w:rsidP="00CE2A26">
      <w:pPr>
        <w:spacing w:line="360" w:lineRule="auto"/>
        <w:jc w:val="both"/>
        <w:rPr>
          <w:rFonts w:ascii="Calibri" w:eastAsia="Times New Roman" w:hAnsi="Calibri" w:cs="Times New Roman"/>
          <w:b/>
          <w:bCs/>
          <w:color w:val="000000"/>
          <w:sz w:val="20"/>
          <w:szCs w:val="20"/>
          <w:lang w:val="pl-PL"/>
        </w:rPr>
      </w:pPr>
      <w:r w:rsidRPr="00EE6521">
        <w:rPr>
          <w:rFonts w:asciiTheme="majorHAnsi" w:hAnsiTheme="majorHAnsi"/>
          <w:b/>
          <w:sz w:val="20"/>
          <w:szCs w:val="20"/>
          <w:lang w:val="pl-PL"/>
        </w:rPr>
        <w:t xml:space="preserve">Tabela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Tabela \* ARABIC </w:instrText>
      </w:r>
      <w:r w:rsidRPr="00EE6521">
        <w:rPr>
          <w:rFonts w:asciiTheme="majorHAnsi" w:hAnsiTheme="majorHAnsi"/>
          <w:b/>
          <w:sz w:val="20"/>
          <w:szCs w:val="20"/>
          <w:lang w:val="pl-PL"/>
        </w:rPr>
        <w:fldChar w:fldCharType="separate"/>
      </w:r>
      <w:r w:rsidR="00CE2A26" w:rsidRPr="00EE6521">
        <w:rPr>
          <w:rFonts w:asciiTheme="majorHAnsi" w:hAnsiTheme="majorHAnsi"/>
          <w:b/>
          <w:sz w:val="20"/>
          <w:szCs w:val="20"/>
          <w:lang w:val="pl-PL"/>
        </w:rPr>
        <w:t>5</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 xml:space="preserve">. </w:t>
      </w:r>
      <w:r w:rsidRPr="00EE6521">
        <w:rPr>
          <w:rFonts w:ascii="Calibri" w:eastAsia="Times New Roman" w:hAnsi="Calibri" w:cs="Times New Roman"/>
          <w:b/>
          <w:bCs/>
          <w:color w:val="000000"/>
          <w:sz w:val="20"/>
          <w:szCs w:val="20"/>
          <w:lang w:val="pl-PL"/>
        </w:rPr>
        <w:t>Biologiczne grupy wieku w gminie Dobroszyce w 2014 roku</w:t>
      </w:r>
    </w:p>
    <w:tbl>
      <w:tblPr>
        <w:tblStyle w:val="Jasnalistaakcent6"/>
        <w:tblW w:w="7460" w:type="dxa"/>
        <w:tblLook w:val="04A0" w:firstRow="1" w:lastRow="0" w:firstColumn="1" w:lastColumn="0" w:noHBand="0" w:noVBand="1"/>
      </w:tblPr>
      <w:tblGrid>
        <w:gridCol w:w="4620"/>
        <w:gridCol w:w="1580"/>
        <w:gridCol w:w="1260"/>
      </w:tblGrid>
      <w:tr w:rsidR="00526D8B" w:rsidRPr="00EE6521" w:rsidTr="00CE2A26">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20" w:type="dxa"/>
            <w:noWrap/>
            <w:hideMark/>
          </w:tcPr>
          <w:p w:rsidR="00526D8B" w:rsidRPr="00EE6521" w:rsidRDefault="00526D8B" w:rsidP="00526D8B">
            <w:pPr>
              <w:jc w:val="center"/>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Wyszczególnienie</w:t>
            </w:r>
          </w:p>
        </w:tc>
        <w:tc>
          <w:tcPr>
            <w:tcW w:w="1580" w:type="dxa"/>
            <w:noWrap/>
            <w:hideMark/>
          </w:tcPr>
          <w:p w:rsidR="00526D8B" w:rsidRPr="00EE6521" w:rsidRDefault="00526D8B" w:rsidP="00526D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kobiety</w:t>
            </w:r>
          </w:p>
        </w:tc>
        <w:tc>
          <w:tcPr>
            <w:tcW w:w="1260" w:type="dxa"/>
            <w:noWrap/>
            <w:hideMark/>
          </w:tcPr>
          <w:p w:rsidR="00526D8B" w:rsidRPr="00EE6521" w:rsidRDefault="00526D8B" w:rsidP="00526D8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mężczyźni</w:t>
            </w:r>
          </w:p>
        </w:tc>
      </w:tr>
      <w:tr w:rsidR="00526D8B" w:rsidRPr="00EE6521" w:rsidTr="00CE2A2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20" w:type="dxa"/>
            <w:noWrap/>
            <w:hideMark/>
          </w:tcPr>
          <w:p w:rsidR="00526D8B" w:rsidRPr="00EE6521" w:rsidRDefault="00526D8B" w:rsidP="00526D8B">
            <w:pPr>
              <w:jc w:val="center"/>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w wieku 0-14 lat</w:t>
            </w:r>
          </w:p>
        </w:tc>
        <w:tc>
          <w:tcPr>
            <w:tcW w:w="1580" w:type="dxa"/>
            <w:noWrap/>
            <w:hideMark/>
          </w:tcPr>
          <w:p w:rsidR="00526D8B" w:rsidRPr="00EE6521" w:rsidRDefault="00526D8B" w:rsidP="00526D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16,8%</w:t>
            </w:r>
          </w:p>
        </w:tc>
        <w:tc>
          <w:tcPr>
            <w:tcW w:w="1260" w:type="dxa"/>
            <w:noWrap/>
            <w:hideMark/>
          </w:tcPr>
          <w:p w:rsidR="00526D8B" w:rsidRPr="00EE6521" w:rsidRDefault="00526D8B" w:rsidP="00526D8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pl-PL"/>
              </w:rPr>
            </w:pPr>
            <w:r w:rsidRPr="00EE6521">
              <w:rPr>
                <w:rFonts w:ascii="Calibri" w:eastAsia="Times New Roman" w:hAnsi="Calibri" w:cs="Times New Roman"/>
                <w:color w:val="000000"/>
                <w:lang w:val="pl-PL"/>
              </w:rPr>
              <w:t>17,3%</w:t>
            </w:r>
          </w:p>
        </w:tc>
      </w:tr>
      <w:tr w:rsidR="00526D8B" w:rsidRPr="00EE6521" w:rsidTr="00CE2A26">
        <w:trPr>
          <w:trHeight w:val="280"/>
        </w:trPr>
        <w:tc>
          <w:tcPr>
            <w:cnfStyle w:val="001000000000" w:firstRow="0" w:lastRow="0" w:firstColumn="1" w:lastColumn="0" w:oddVBand="0" w:evenVBand="0" w:oddHBand="0" w:evenHBand="0" w:firstRowFirstColumn="0" w:firstRowLastColumn="0" w:lastRowFirstColumn="0" w:lastRowLastColumn="0"/>
            <w:tcW w:w="4620" w:type="dxa"/>
            <w:noWrap/>
            <w:hideMark/>
          </w:tcPr>
          <w:p w:rsidR="00526D8B" w:rsidRPr="00EE6521" w:rsidRDefault="00526D8B" w:rsidP="00526D8B">
            <w:pPr>
              <w:jc w:val="center"/>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w wieku 15-64 lata</w:t>
            </w:r>
          </w:p>
        </w:tc>
        <w:tc>
          <w:tcPr>
            <w:tcW w:w="1580" w:type="dxa"/>
            <w:hideMark/>
          </w:tcPr>
          <w:p w:rsidR="00526D8B" w:rsidRPr="00EE6521" w:rsidRDefault="00526D8B" w:rsidP="00526D8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val="pl-PL"/>
              </w:rPr>
            </w:pPr>
            <w:r w:rsidRPr="00EE6521">
              <w:rPr>
                <w:rFonts w:ascii="Verdana" w:eastAsia="Times New Roman" w:hAnsi="Verdana" w:cs="Times New Roman"/>
                <w:color w:val="000000"/>
                <w:sz w:val="16"/>
                <w:szCs w:val="16"/>
                <w:lang w:val="pl-PL"/>
              </w:rPr>
              <w:t>69,5%</w:t>
            </w:r>
          </w:p>
        </w:tc>
        <w:tc>
          <w:tcPr>
            <w:tcW w:w="1260" w:type="dxa"/>
            <w:hideMark/>
          </w:tcPr>
          <w:p w:rsidR="00526D8B" w:rsidRPr="00EE6521" w:rsidRDefault="00526D8B" w:rsidP="00526D8B">
            <w:pPr>
              <w:jc w:val="right"/>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6"/>
                <w:szCs w:val="16"/>
                <w:lang w:val="pl-PL"/>
              </w:rPr>
            </w:pPr>
            <w:r w:rsidRPr="00EE6521">
              <w:rPr>
                <w:rFonts w:ascii="Verdana" w:eastAsia="Times New Roman" w:hAnsi="Verdana" w:cs="Times New Roman"/>
                <w:color w:val="000000"/>
                <w:sz w:val="16"/>
                <w:szCs w:val="16"/>
                <w:lang w:val="pl-PL"/>
              </w:rPr>
              <w:t>72,9%</w:t>
            </w:r>
          </w:p>
        </w:tc>
      </w:tr>
      <w:tr w:rsidR="00526D8B" w:rsidRPr="00EE6521" w:rsidTr="00CE2A2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20" w:type="dxa"/>
            <w:noWrap/>
            <w:hideMark/>
          </w:tcPr>
          <w:p w:rsidR="00526D8B" w:rsidRPr="00EE6521" w:rsidRDefault="00526D8B" w:rsidP="00526D8B">
            <w:pPr>
              <w:jc w:val="center"/>
              <w:rPr>
                <w:rFonts w:ascii="Calibri" w:eastAsia="Times New Roman" w:hAnsi="Calibri" w:cs="Times New Roman"/>
                <w:b w:val="0"/>
                <w:bCs w:val="0"/>
                <w:color w:val="000000"/>
                <w:lang w:val="pl-PL"/>
              </w:rPr>
            </w:pPr>
            <w:r w:rsidRPr="00EE6521">
              <w:rPr>
                <w:rFonts w:ascii="Calibri" w:eastAsia="Times New Roman" w:hAnsi="Calibri" w:cs="Times New Roman"/>
                <w:b w:val="0"/>
                <w:bCs w:val="0"/>
                <w:color w:val="000000"/>
                <w:lang w:val="pl-PL"/>
              </w:rPr>
              <w:t>w wieku 65 lat i więcej</w:t>
            </w:r>
          </w:p>
        </w:tc>
        <w:tc>
          <w:tcPr>
            <w:tcW w:w="1580" w:type="dxa"/>
            <w:hideMark/>
          </w:tcPr>
          <w:p w:rsidR="00526D8B" w:rsidRPr="00EE6521" w:rsidRDefault="00526D8B" w:rsidP="00526D8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val="pl-PL"/>
              </w:rPr>
            </w:pPr>
            <w:r w:rsidRPr="00EE6521">
              <w:rPr>
                <w:rFonts w:ascii="Verdana" w:eastAsia="Times New Roman" w:hAnsi="Verdana" w:cs="Times New Roman"/>
                <w:color w:val="000000"/>
                <w:sz w:val="16"/>
                <w:szCs w:val="16"/>
                <w:lang w:val="pl-PL"/>
              </w:rPr>
              <w:t>13,7%</w:t>
            </w:r>
          </w:p>
        </w:tc>
        <w:tc>
          <w:tcPr>
            <w:tcW w:w="1260" w:type="dxa"/>
            <w:hideMark/>
          </w:tcPr>
          <w:p w:rsidR="00526D8B" w:rsidRPr="00EE6521" w:rsidRDefault="00526D8B" w:rsidP="00526D8B">
            <w:pPr>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6"/>
                <w:szCs w:val="16"/>
                <w:lang w:val="pl-PL"/>
              </w:rPr>
            </w:pPr>
            <w:r w:rsidRPr="00EE6521">
              <w:rPr>
                <w:rFonts w:ascii="Verdana" w:eastAsia="Times New Roman" w:hAnsi="Verdana" w:cs="Times New Roman"/>
                <w:color w:val="000000"/>
                <w:sz w:val="16"/>
                <w:szCs w:val="16"/>
                <w:lang w:val="pl-PL"/>
              </w:rPr>
              <w:t>9,8%</w:t>
            </w:r>
          </w:p>
        </w:tc>
      </w:tr>
    </w:tbl>
    <w:p w:rsidR="00526D8B" w:rsidRPr="00EE6521" w:rsidRDefault="00526D8B" w:rsidP="00526D8B">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CE2A26" w:rsidRPr="00EE6521" w:rsidRDefault="00CE2A26" w:rsidP="00526D8B">
      <w:pPr>
        <w:spacing w:before="120" w:line="360" w:lineRule="auto"/>
        <w:jc w:val="both"/>
        <w:rPr>
          <w:rFonts w:ascii="Calibri" w:hAnsi="Calibri" w:cstheme="minorHAnsi"/>
          <w:i/>
          <w:sz w:val="18"/>
          <w:szCs w:val="18"/>
          <w:lang w:val="pl-PL"/>
        </w:rPr>
      </w:pPr>
    </w:p>
    <w:p w:rsidR="00D505AB" w:rsidRPr="00EE6521" w:rsidRDefault="00D505AB" w:rsidP="00D505AB">
      <w:pPr>
        <w:pStyle w:val="Legenda"/>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00CE2A26" w:rsidRPr="00EE6521">
        <w:rPr>
          <w:rFonts w:asciiTheme="majorHAnsi" w:hAnsiTheme="majorHAnsi"/>
          <w:color w:val="auto"/>
          <w:sz w:val="20"/>
          <w:szCs w:val="20"/>
          <w:lang w:val="pl-PL"/>
        </w:rPr>
        <w:t>7</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Struktura biologicznych grup wieku w gminie Dobroszyce w 2014 roku</w:t>
      </w:r>
    </w:p>
    <w:p w:rsidR="00A91C8C" w:rsidRPr="00EE6521" w:rsidRDefault="00D505AB" w:rsidP="00D6707E">
      <w:pPr>
        <w:spacing w:line="360" w:lineRule="auto"/>
        <w:jc w:val="both"/>
        <w:rPr>
          <w:rFonts w:ascii="Calibri" w:hAnsi="Calibri" w:cstheme="minorHAnsi"/>
          <w:sz w:val="20"/>
          <w:szCs w:val="20"/>
          <w:lang w:val="pl-PL"/>
        </w:rPr>
      </w:pPr>
      <w:r w:rsidRPr="00EE6521">
        <w:rPr>
          <w:noProof/>
          <w:lang w:val="pl-PL"/>
        </w:rPr>
        <w:drawing>
          <wp:inline distT="0" distB="0" distL="0" distR="0" wp14:anchorId="4E4CE4C3" wp14:editId="76F0F284">
            <wp:extent cx="5266055" cy="2463800"/>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C55B0" w:rsidRPr="00EE6521" w:rsidRDefault="006C55B0" w:rsidP="006C55B0">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GUS</w:t>
      </w:r>
    </w:p>
    <w:p w:rsidR="00354E52" w:rsidRPr="00EE6521" w:rsidRDefault="00354E52" w:rsidP="00354E52">
      <w:pPr>
        <w:jc w:val="both"/>
        <w:rPr>
          <w:rFonts w:asciiTheme="majorHAnsi" w:hAnsiTheme="majorHAnsi"/>
          <w:b/>
          <w:sz w:val="20"/>
          <w:szCs w:val="20"/>
          <w:lang w:val="pl-PL"/>
        </w:rPr>
      </w:pPr>
    </w:p>
    <w:p w:rsidR="00CF6479" w:rsidRPr="00EE6521" w:rsidRDefault="00CF6479" w:rsidP="00354E52">
      <w:pPr>
        <w:jc w:val="both"/>
        <w:rPr>
          <w:rFonts w:asciiTheme="majorHAnsi" w:hAnsiTheme="majorHAnsi"/>
          <w:b/>
          <w:sz w:val="20"/>
          <w:szCs w:val="20"/>
          <w:lang w:val="pl-PL"/>
        </w:rPr>
      </w:pPr>
    </w:p>
    <w:p w:rsidR="00CF6479" w:rsidRPr="00EE6521" w:rsidRDefault="00D03A3D" w:rsidP="00D03A3D">
      <w:pPr>
        <w:spacing w:line="360" w:lineRule="auto"/>
        <w:jc w:val="both"/>
        <w:rPr>
          <w:rFonts w:asciiTheme="majorHAnsi" w:hAnsiTheme="majorHAnsi"/>
          <w:sz w:val="20"/>
          <w:szCs w:val="20"/>
          <w:lang w:val="pl-PL"/>
        </w:rPr>
      </w:pPr>
      <w:r w:rsidRPr="00EE6521">
        <w:rPr>
          <w:rFonts w:asciiTheme="majorHAnsi" w:hAnsiTheme="majorHAnsi"/>
          <w:sz w:val="20"/>
          <w:szCs w:val="20"/>
          <w:lang w:val="pl-PL"/>
        </w:rPr>
        <w:t>Saldo migracji w ruchu wewnętrznym w analizowanym okresie cz</w:t>
      </w:r>
      <w:r w:rsidR="000346F5">
        <w:rPr>
          <w:rFonts w:asciiTheme="majorHAnsi" w:hAnsiTheme="majorHAnsi"/>
          <w:sz w:val="20"/>
          <w:szCs w:val="20"/>
          <w:lang w:val="pl-PL"/>
        </w:rPr>
        <w:t>a</w:t>
      </w:r>
      <w:r w:rsidRPr="00EE6521">
        <w:rPr>
          <w:rFonts w:asciiTheme="majorHAnsi" w:hAnsiTheme="majorHAnsi"/>
          <w:sz w:val="20"/>
          <w:szCs w:val="20"/>
          <w:lang w:val="pl-PL"/>
        </w:rPr>
        <w:t xml:space="preserve">su kształtował się na poziomie </w:t>
      </w:r>
      <w:r w:rsidR="000346F5" w:rsidRPr="00EE6521">
        <w:rPr>
          <w:rFonts w:asciiTheme="majorHAnsi" w:hAnsiTheme="majorHAnsi"/>
          <w:sz w:val="20"/>
          <w:szCs w:val="20"/>
          <w:lang w:val="pl-PL"/>
        </w:rPr>
        <w:t>dodatnim</w:t>
      </w:r>
      <w:r w:rsidRPr="00EE6521">
        <w:rPr>
          <w:rFonts w:asciiTheme="majorHAnsi" w:hAnsiTheme="majorHAnsi"/>
          <w:sz w:val="20"/>
          <w:szCs w:val="20"/>
          <w:lang w:val="pl-PL"/>
        </w:rPr>
        <w:t xml:space="preserve"> i w 2014 roku wyniosło 25 osób. Jeśli chodzi o migracje zagraniczne to na</w:t>
      </w:r>
      <w:r w:rsidR="008B391D" w:rsidRPr="00EE6521">
        <w:rPr>
          <w:rFonts w:asciiTheme="majorHAnsi" w:hAnsiTheme="majorHAnsi"/>
          <w:sz w:val="20"/>
          <w:szCs w:val="20"/>
          <w:lang w:val="pl-PL"/>
        </w:rPr>
        <w:t xml:space="preserve"> koniec 2014 roku były ujemne: - 13 osób.</w:t>
      </w:r>
    </w:p>
    <w:p w:rsidR="008B391D" w:rsidRPr="00EE6521" w:rsidRDefault="008B391D" w:rsidP="00D03A3D">
      <w:pPr>
        <w:spacing w:line="360" w:lineRule="auto"/>
        <w:jc w:val="both"/>
        <w:rPr>
          <w:rFonts w:asciiTheme="majorHAnsi" w:hAnsiTheme="majorHAnsi"/>
          <w:sz w:val="20"/>
          <w:szCs w:val="20"/>
          <w:lang w:val="pl-PL"/>
        </w:rPr>
      </w:pPr>
      <w:r w:rsidRPr="00EE6521">
        <w:rPr>
          <w:rFonts w:asciiTheme="majorHAnsi" w:hAnsiTheme="majorHAnsi"/>
          <w:sz w:val="20"/>
          <w:szCs w:val="20"/>
          <w:lang w:val="pl-PL"/>
        </w:rPr>
        <w:t xml:space="preserve">Jednak saldo migracji ogółem było dodatnie </w:t>
      </w:r>
      <w:r w:rsidR="0041570F" w:rsidRPr="00EE6521">
        <w:rPr>
          <w:rFonts w:asciiTheme="majorHAnsi" w:hAnsiTheme="majorHAnsi"/>
          <w:sz w:val="20"/>
          <w:szCs w:val="20"/>
          <w:lang w:val="pl-PL"/>
        </w:rPr>
        <w:t>w każdym roku analizy.</w:t>
      </w:r>
    </w:p>
    <w:p w:rsidR="00CF6479" w:rsidRPr="00EE6521" w:rsidRDefault="00CF6479" w:rsidP="00354E52">
      <w:pPr>
        <w:jc w:val="both"/>
        <w:rPr>
          <w:rFonts w:asciiTheme="majorHAnsi" w:hAnsiTheme="majorHAnsi"/>
          <w:b/>
          <w:sz w:val="20"/>
          <w:szCs w:val="20"/>
          <w:lang w:val="pl-PL"/>
        </w:rPr>
      </w:pPr>
    </w:p>
    <w:p w:rsidR="00A91C8C" w:rsidRPr="00EE6521" w:rsidRDefault="00354E52" w:rsidP="00CE2A26">
      <w:pPr>
        <w:spacing w:line="360" w:lineRule="auto"/>
        <w:jc w:val="both"/>
        <w:rPr>
          <w:rFonts w:ascii="Calibri" w:eastAsia="Times New Roman" w:hAnsi="Calibri" w:cs="Times New Roman"/>
          <w:b/>
          <w:bCs/>
          <w:color w:val="000000"/>
          <w:sz w:val="20"/>
          <w:szCs w:val="20"/>
          <w:lang w:val="pl-PL"/>
        </w:rPr>
      </w:pPr>
      <w:r w:rsidRPr="00EE6521">
        <w:rPr>
          <w:rFonts w:asciiTheme="majorHAnsi" w:hAnsiTheme="majorHAnsi"/>
          <w:b/>
          <w:sz w:val="20"/>
          <w:szCs w:val="20"/>
          <w:lang w:val="pl-PL"/>
        </w:rPr>
        <w:t xml:space="preserve">Tabela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Tabela \* ARABIC </w:instrText>
      </w:r>
      <w:r w:rsidRPr="00EE6521">
        <w:rPr>
          <w:rFonts w:asciiTheme="majorHAnsi" w:hAnsiTheme="majorHAnsi"/>
          <w:b/>
          <w:sz w:val="20"/>
          <w:szCs w:val="20"/>
          <w:lang w:val="pl-PL"/>
        </w:rPr>
        <w:fldChar w:fldCharType="separate"/>
      </w:r>
      <w:r w:rsidR="00F02655" w:rsidRPr="00EE6521">
        <w:rPr>
          <w:rFonts w:asciiTheme="majorHAnsi" w:hAnsiTheme="majorHAnsi"/>
          <w:b/>
          <w:sz w:val="20"/>
          <w:szCs w:val="20"/>
          <w:lang w:val="pl-PL"/>
        </w:rPr>
        <w:t>6</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 xml:space="preserve">. </w:t>
      </w:r>
      <w:r w:rsidR="00610AA0" w:rsidRPr="00EE6521">
        <w:rPr>
          <w:rFonts w:ascii="Calibri" w:eastAsia="Times New Roman" w:hAnsi="Calibri" w:cs="Times New Roman"/>
          <w:b/>
          <w:bCs/>
          <w:color w:val="000000"/>
          <w:sz w:val="20"/>
          <w:szCs w:val="20"/>
          <w:lang w:val="pl-PL"/>
        </w:rPr>
        <w:t>Migracje na pobyt stały</w:t>
      </w:r>
      <w:r w:rsidRPr="00EE6521">
        <w:rPr>
          <w:rFonts w:ascii="Calibri" w:eastAsia="Times New Roman" w:hAnsi="Calibri" w:cs="Times New Roman"/>
          <w:b/>
          <w:bCs/>
          <w:color w:val="000000"/>
          <w:sz w:val="20"/>
          <w:szCs w:val="20"/>
          <w:lang w:val="pl-PL"/>
        </w:rPr>
        <w:t xml:space="preserve"> w gminie Dobroszyce w latach 2010-2014</w:t>
      </w:r>
    </w:p>
    <w:tbl>
      <w:tblPr>
        <w:tblStyle w:val="Jasnalistaakcent6"/>
        <w:tblW w:w="8991" w:type="dxa"/>
        <w:tblLayout w:type="fixed"/>
        <w:tblLook w:val="04A0" w:firstRow="1" w:lastRow="0" w:firstColumn="1" w:lastColumn="0" w:noHBand="0" w:noVBand="1"/>
      </w:tblPr>
      <w:tblGrid>
        <w:gridCol w:w="3559"/>
        <w:gridCol w:w="1086"/>
        <w:gridCol w:w="1086"/>
        <w:gridCol w:w="1087"/>
        <w:gridCol w:w="1086"/>
        <w:gridCol w:w="1087"/>
      </w:tblGrid>
      <w:tr w:rsidR="00354E52" w:rsidRPr="00EE6521" w:rsidTr="00CE2A26">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Wyszczególnienie</w:t>
            </w:r>
          </w:p>
        </w:tc>
        <w:tc>
          <w:tcPr>
            <w:tcW w:w="1086" w:type="dxa"/>
            <w:noWrap/>
            <w:hideMark/>
          </w:tcPr>
          <w:p w:rsidR="00354E52" w:rsidRPr="00EE6521" w:rsidRDefault="00354E52" w:rsidP="00D03A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2010</w:t>
            </w:r>
          </w:p>
        </w:tc>
        <w:tc>
          <w:tcPr>
            <w:tcW w:w="1086" w:type="dxa"/>
            <w:noWrap/>
            <w:hideMark/>
          </w:tcPr>
          <w:p w:rsidR="00354E52" w:rsidRPr="00EE6521" w:rsidRDefault="00354E52" w:rsidP="00D03A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2011</w:t>
            </w:r>
          </w:p>
        </w:tc>
        <w:tc>
          <w:tcPr>
            <w:tcW w:w="1087" w:type="dxa"/>
            <w:noWrap/>
            <w:hideMark/>
          </w:tcPr>
          <w:p w:rsidR="00354E52" w:rsidRPr="00EE6521" w:rsidRDefault="00354E52" w:rsidP="00D03A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2012</w:t>
            </w:r>
          </w:p>
        </w:tc>
        <w:tc>
          <w:tcPr>
            <w:tcW w:w="1086" w:type="dxa"/>
            <w:noWrap/>
            <w:hideMark/>
          </w:tcPr>
          <w:p w:rsidR="00354E52" w:rsidRPr="00EE6521" w:rsidRDefault="00354E52" w:rsidP="00D03A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2013</w:t>
            </w:r>
          </w:p>
        </w:tc>
        <w:tc>
          <w:tcPr>
            <w:tcW w:w="1087" w:type="dxa"/>
            <w:noWrap/>
            <w:hideMark/>
          </w:tcPr>
          <w:p w:rsidR="00354E52" w:rsidRPr="00EE6521" w:rsidRDefault="00354E52" w:rsidP="00D03A3D">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2014</w:t>
            </w:r>
          </w:p>
        </w:tc>
      </w:tr>
      <w:tr w:rsidR="00354E52" w:rsidRPr="00EE6521" w:rsidTr="00CE2A2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Zameldowania w ruchu wewnętrznym</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90</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81</w:t>
            </w:r>
          </w:p>
        </w:tc>
        <w:tc>
          <w:tcPr>
            <w:tcW w:w="1087"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88</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96</w:t>
            </w:r>
          </w:p>
        </w:tc>
        <w:tc>
          <w:tcPr>
            <w:tcW w:w="1087"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93</w:t>
            </w:r>
          </w:p>
        </w:tc>
      </w:tr>
      <w:tr w:rsidR="00354E52" w:rsidRPr="00EE6521" w:rsidTr="00CE2A26">
        <w:trPr>
          <w:trHeight w:val="280"/>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Wymeldowania w ruchu wewnętrznym</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51</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81</w:t>
            </w:r>
          </w:p>
        </w:tc>
        <w:tc>
          <w:tcPr>
            <w:tcW w:w="1087"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89</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66</w:t>
            </w:r>
          </w:p>
        </w:tc>
        <w:tc>
          <w:tcPr>
            <w:tcW w:w="1087"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68</w:t>
            </w:r>
          </w:p>
        </w:tc>
      </w:tr>
      <w:tr w:rsidR="00354E52" w:rsidRPr="00EE6521" w:rsidTr="00CE2A2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Saldo migracji wewnętrznych</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39</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0</w:t>
            </w:r>
          </w:p>
        </w:tc>
        <w:tc>
          <w:tcPr>
            <w:tcW w:w="1087"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30</w:t>
            </w:r>
          </w:p>
        </w:tc>
        <w:tc>
          <w:tcPr>
            <w:tcW w:w="1087"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25</w:t>
            </w:r>
          </w:p>
        </w:tc>
      </w:tr>
      <w:tr w:rsidR="00354E52" w:rsidRPr="00EE6521" w:rsidTr="00CE2A26">
        <w:trPr>
          <w:trHeight w:val="280"/>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Zameldowania z zagranicy</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c>
          <w:tcPr>
            <w:tcW w:w="1087"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87"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r>
      <w:tr w:rsidR="00354E52" w:rsidRPr="00EE6521" w:rsidTr="00CE2A2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Wymeldowania za granicę</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1087"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w:t>
            </w:r>
          </w:p>
        </w:tc>
        <w:tc>
          <w:tcPr>
            <w:tcW w:w="1086"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1087" w:type="dxa"/>
            <w:noWrap/>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w:t>
            </w:r>
          </w:p>
        </w:tc>
      </w:tr>
      <w:tr w:rsidR="00354E52" w:rsidRPr="00EE6521" w:rsidTr="00CE2A26">
        <w:trPr>
          <w:trHeight w:val="280"/>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Saldo migracji zagranicznych</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-7</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w:t>
            </w:r>
          </w:p>
        </w:tc>
        <w:tc>
          <w:tcPr>
            <w:tcW w:w="1087"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w:t>
            </w:r>
          </w:p>
        </w:tc>
        <w:tc>
          <w:tcPr>
            <w:tcW w:w="1086"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w:t>
            </w:r>
          </w:p>
        </w:tc>
        <w:tc>
          <w:tcPr>
            <w:tcW w:w="1087" w:type="dxa"/>
            <w:noWrap/>
            <w:hideMark/>
          </w:tcPr>
          <w:p w:rsidR="00354E52" w:rsidRPr="00EE6521" w:rsidRDefault="00354E52" w:rsidP="00D03A3D">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-13</w:t>
            </w:r>
          </w:p>
        </w:tc>
      </w:tr>
      <w:tr w:rsidR="00354E52" w:rsidRPr="00EE6521" w:rsidTr="00CE2A2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59" w:type="dxa"/>
            <w:noWrap/>
            <w:hideMark/>
          </w:tcPr>
          <w:p w:rsidR="00354E52" w:rsidRPr="00EE6521" w:rsidRDefault="00354E52" w:rsidP="00D03A3D">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Saldo migracji ogółem</w:t>
            </w:r>
          </w:p>
        </w:tc>
        <w:tc>
          <w:tcPr>
            <w:tcW w:w="1086" w:type="dxa"/>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32</w:t>
            </w:r>
          </w:p>
        </w:tc>
        <w:tc>
          <w:tcPr>
            <w:tcW w:w="1086" w:type="dxa"/>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w:t>
            </w:r>
          </w:p>
        </w:tc>
        <w:tc>
          <w:tcPr>
            <w:tcW w:w="1087" w:type="dxa"/>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0</w:t>
            </w:r>
          </w:p>
        </w:tc>
        <w:tc>
          <w:tcPr>
            <w:tcW w:w="1086" w:type="dxa"/>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31</w:t>
            </w:r>
          </w:p>
        </w:tc>
        <w:tc>
          <w:tcPr>
            <w:tcW w:w="1087" w:type="dxa"/>
            <w:hideMark/>
          </w:tcPr>
          <w:p w:rsidR="00354E52" w:rsidRPr="00EE6521" w:rsidRDefault="00354E52" w:rsidP="00D03A3D">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12</w:t>
            </w:r>
          </w:p>
        </w:tc>
      </w:tr>
    </w:tbl>
    <w:p w:rsidR="00D16B3A" w:rsidRPr="00EE6521" w:rsidRDefault="00D16B3A" w:rsidP="00D16B3A">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D03A3D" w:rsidRPr="00EE6521" w:rsidRDefault="00D03A3D" w:rsidP="00D03A3D">
      <w:pPr>
        <w:pStyle w:val="Legenda"/>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00F02655" w:rsidRPr="00EE6521">
        <w:rPr>
          <w:rFonts w:asciiTheme="majorHAnsi" w:hAnsiTheme="majorHAnsi"/>
          <w:color w:val="auto"/>
          <w:sz w:val="20"/>
          <w:szCs w:val="20"/>
          <w:lang w:val="pl-PL"/>
        </w:rPr>
        <w:t>8</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xml:space="preserve">. Kształtowanie się migracji na pobyt stały w gminie Dobroszyce w </w:t>
      </w:r>
      <w:r w:rsidR="000346F5" w:rsidRPr="00EE6521">
        <w:rPr>
          <w:rFonts w:asciiTheme="majorHAnsi" w:hAnsiTheme="majorHAnsi"/>
          <w:color w:val="auto"/>
          <w:sz w:val="20"/>
          <w:szCs w:val="20"/>
          <w:lang w:val="pl-PL"/>
        </w:rPr>
        <w:t>latach</w:t>
      </w:r>
      <w:r w:rsidRPr="00EE6521">
        <w:rPr>
          <w:rFonts w:asciiTheme="majorHAnsi" w:hAnsiTheme="majorHAnsi"/>
          <w:color w:val="auto"/>
          <w:sz w:val="20"/>
          <w:szCs w:val="20"/>
          <w:lang w:val="pl-PL"/>
        </w:rPr>
        <w:t xml:space="preserve"> 2010-2014</w:t>
      </w:r>
    </w:p>
    <w:p w:rsidR="00354E52" w:rsidRPr="00EE6521" w:rsidRDefault="00610AA0" w:rsidP="00D6707E">
      <w:pPr>
        <w:spacing w:line="360" w:lineRule="auto"/>
        <w:jc w:val="both"/>
        <w:rPr>
          <w:rFonts w:asciiTheme="majorHAnsi" w:hAnsiTheme="majorHAnsi" w:cstheme="minorHAnsi"/>
          <w:sz w:val="20"/>
          <w:szCs w:val="20"/>
          <w:lang w:val="pl-PL"/>
        </w:rPr>
      </w:pPr>
      <w:r w:rsidRPr="00EE6521">
        <w:rPr>
          <w:rFonts w:asciiTheme="majorHAnsi" w:hAnsiTheme="majorHAnsi"/>
          <w:noProof/>
          <w:lang w:val="pl-PL"/>
        </w:rPr>
        <w:drawing>
          <wp:inline distT="0" distB="0" distL="0" distR="0" wp14:anchorId="459C0C7C" wp14:editId="0E97DD52">
            <wp:extent cx="5757333" cy="2844800"/>
            <wp:effectExtent l="0" t="0" r="8890" b="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1570F" w:rsidRPr="00EE6521" w:rsidRDefault="0041570F" w:rsidP="0041570F">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GUS</w:t>
      </w:r>
    </w:p>
    <w:p w:rsidR="00354E52" w:rsidRPr="00EE6521" w:rsidRDefault="00354E52" w:rsidP="00D6707E">
      <w:pPr>
        <w:spacing w:line="360" w:lineRule="auto"/>
        <w:jc w:val="both"/>
        <w:rPr>
          <w:rFonts w:ascii="Calibri" w:hAnsi="Calibri" w:cstheme="minorHAnsi"/>
          <w:sz w:val="20"/>
          <w:szCs w:val="20"/>
          <w:lang w:val="pl-PL"/>
        </w:rPr>
      </w:pPr>
    </w:p>
    <w:p w:rsidR="00D6707E" w:rsidRPr="00EE6521" w:rsidRDefault="00D6707E" w:rsidP="00D6707E">
      <w:pPr>
        <w:spacing w:line="360" w:lineRule="auto"/>
        <w:jc w:val="both"/>
        <w:rPr>
          <w:rFonts w:ascii="Calibri" w:hAnsi="Calibri" w:cstheme="minorHAnsi"/>
          <w:sz w:val="20"/>
          <w:szCs w:val="20"/>
          <w:lang w:val="pl-PL"/>
        </w:rPr>
      </w:pPr>
    </w:p>
    <w:p w:rsidR="007238B9" w:rsidRPr="00EE6521" w:rsidRDefault="007238B9" w:rsidP="00D6707E">
      <w:pPr>
        <w:spacing w:line="360" w:lineRule="auto"/>
        <w:jc w:val="both"/>
        <w:rPr>
          <w:rFonts w:ascii="Calibri" w:hAnsi="Calibri" w:cstheme="minorHAnsi"/>
          <w:sz w:val="20"/>
          <w:szCs w:val="20"/>
          <w:lang w:val="pl-PL"/>
        </w:rPr>
      </w:pPr>
    </w:p>
    <w:p w:rsidR="00D6707E" w:rsidRPr="00EE6521" w:rsidRDefault="000C6215" w:rsidP="00D6707E">
      <w:pPr>
        <w:pStyle w:val="Nagwek2"/>
        <w:rPr>
          <w:color w:val="000090"/>
          <w:lang w:val="pl-PL"/>
        </w:rPr>
      </w:pPr>
      <w:bookmarkStart w:id="9" w:name="_Toc291163688"/>
      <w:bookmarkStart w:id="10" w:name="_Toc322555938"/>
      <w:bookmarkStart w:id="11" w:name="_Toc291162857"/>
      <w:r w:rsidRPr="00EE6521">
        <w:rPr>
          <w:color w:val="000090"/>
          <w:lang w:val="pl-PL"/>
        </w:rPr>
        <w:t>1.3</w:t>
      </w:r>
      <w:r w:rsidR="00D6707E" w:rsidRPr="00EE6521">
        <w:rPr>
          <w:color w:val="000090"/>
          <w:lang w:val="pl-PL"/>
        </w:rPr>
        <w:t xml:space="preserve">. </w:t>
      </w:r>
      <w:bookmarkEnd w:id="9"/>
      <w:r w:rsidR="00192FB5" w:rsidRPr="00EE6521">
        <w:rPr>
          <w:color w:val="000090"/>
          <w:lang w:val="pl-PL"/>
        </w:rPr>
        <w:t>Analiza uwarunkowań społecznych</w:t>
      </w:r>
      <w:bookmarkEnd w:id="10"/>
    </w:p>
    <w:bookmarkEnd w:id="11"/>
    <w:p w:rsidR="00D6707E" w:rsidRPr="00EE6521" w:rsidRDefault="00D6707E" w:rsidP="00D6707E">
      <w:pPr>
        <w:spacing w:line="360" w:lineRule="auto"/>
        <w:jc w:val="both"/>
        <w:rPr>
          <w:rFonts w:ascii="Calibri" w:hAnsi="Calibri" w:cstheme="minorHAnsi"/>
          <w:sz w:val="20"/>
          <w:szCs w:val="20"/>
          <w:lang w:val="pl-PL"/>
        </w:rPr>
      </w:pPr>
    </w:p>
    <w:p w:rsidR="00D6707E" w:rsidRPr="00EE6521" w:rsidRDefault="00D6707E" w:rsidP="00D6707E">
      <w:pPr>
        <w:widowControl w:val="0"/>
        <w:autoSpaceDE w:val="0"/>
        <w:autoSpaceDN w:val="0"/>
        <w:adjustRightInd w:val="0"/>
        <w:spacing w:after="240"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Problemy spo</w:t>
      </w:r>
      <w:r w:rsidRPr="00EE6521">
        <w:rPr>
          <w:rFonts w:ascii="Calibri" w:hAnsi="Calibri" w:cs="Times New Roman"/>
          <w:color w:val="auto"/>
          <w:sz w:val="20"/>
          <w:szCs w:val="20"/>
          <w:lang w:val="pl-PL"/>
        </w:rPr>
        <w:t>ł</w:t>
      </w:r>
      <w:r w:rsidRPr="00EE6521">
        <w:rPr>
          <w:rFonts w:ascii="Calibri" w:hAnsi="Calibri" w:cs="Calibri"/>
          <w:color w:val="auto"/>
          <w:sz w:val="20"/>
          <w:szCs w:val="20"/>
          <w:lang w:val="pl-PL"/>
        </w:rPr>
        <w:t xml:space="preserve">eczne w </w:t>
      </w:r>
      <w:r w:rsidR="00F5597B" w:rsidRPr="00EE6521">
        <w:rPr>
          <w:rFonts w:ascii="Calibri" w:hAnsi="Calibri" w:cs="Calibri"/>
          <w:color w:val="auto"/>
          <w:sz w:val="20"/>
          <w:szCs w:val="20"/>
          <w:lang w:val="pl-PL"/>
        </w:rPr>
        <w:t>gminie Dobroszyce</w:t>
      </w:r>
      <w:r w:rsidRPr="00EE6521">
        <w:rPr>
          <w:rFonts w:ascii="Calibri" w:hAnsi="Calibri" w:cs="Calibri"/>
          <w:color w:val="auto"/>
          <w:position w:val="13"/>
          <w:sz w:val="20"/>
          <w:szCs w:val="20"/>
          <w:lang w:val="pl-PL"/>
        </w:rPr>
        <w:t xml:space="preserve"> </w:t>
      </w:r>
      <w:r w:rsidRPr="00EE6521">
        <w:rPr>
          <w:rFonts w:ascii="Calibri" w:hAnsi="Calibri" w:cs="Calibri"/>
          <w:color w:val="auto"/>
          <w:sz w:val="20"/>
          <w:szCs w:val="20"/>
          <w:lang w:val="pl-PL"/>
        </w:rPr>
        <w:t>zosta</w:t>
      </w:r>
      <w:r w:rsidRPr="00EE6521">
        <w:rPr>
          <w:rFonts w:ascii="Calibri" w:hAnsi="Calibri" w:cs="Times New Roman"/>
          <w:color w:val="auto"/>
          <w:sz w:val="20"/>
          <w:szCs w:val="20"/>
          <w:lang w:val="pl-PL"/>
        </w:rPr>
        <w:t>ł</w:t>
      </w:r>
      <w:r w:rsidRPr="00EE6521">
        <w:rPr>
          <w:rFonts w:ascii="Calibri" w:hAnsi="Calibri" w:cs="Calibri"/>
          <w:color w:val="auto"/>
          <w:sz w:val="20"/>
          <w:szCs w:val="20"/>
          <w:lang w:val="pl-PL"/>
        </w:rPr>
        <w:t>y zidentyfikowane</w:t>
      </w:r>
      <w:r w:rsidRPr="00EE6521">
        <w:rPr>
          <w:rFonts w:ascii="Calibri" w:hAnsi="Calibri"/>
          <w:color w:val="auto"/>
          <w:sz w:val="20"/>
          <w:szCs w:val="20"/>
          <w:lang w:val="pl-PL"/>
        </w:rPr>
        <w:t xml:space="preserve"> </w:t>
      </w:r>
      <w:r w:rsidRPr="00EE6521">
        <w:rPr>
          <w:rFonts w:ascii="Calibri" w:hAnsi="Calibri" w:cs="Calibri"/>
          <w:color w:val="auto"/>
          <w:sz w:val="20"/>
          <w:szCs w:val="20"/>
          <w:lang w:val="pl-PL"/>
        </w:rPr>
        <w:t xml:space="preserve">w oparciu o dane Gminnego </w:t>
      </w:r>
      <w:r w:rsidR="000346F5" w:rsidRPr="00EE6521">
        <w:rPr>
          <w:rFonts w:ascii="Calibri" w:hAnsi="Calibri" w:cs="Calibri"/>
          <w:color w:val="auto"/>
          <w:sz w:val="20"/>
          <w:szCs w:val="20"/>
          <w:lang w:val="pl-PL"/>
        </w:rPr>
        <w:t>Ośrodka</w:t>
      </w:r>
      <w:r w:rsidRPr="00EE6521">
        <w:rPr>
          <w:rFonts w:ascii="Calibri" w:hAnsi="Calibri" w:cs="Calibri"/>
          <w:color w:val="auto"/>
          <w:sz w:val="20"/>
          <w:szCs w:val="20"/>
          <w:lang w:val="pl-PL"/>
        </w:rPr>
        <w:t xml:space="preserve"> Pomocy Spo</w:t>
      </w:r>
      <w:r w:rsidRPr="00EE6521">
        <w:rPr>
          <w:rFonts w:ascii="Calibri" w:hAnsi="Calibri" w:cs="Times New Roman"/>
          <w:color w:val="auto"/>
          <w:sz w:val="20"/>
          <w:szCs w:val="20"/>
          <w:lang w:val="pl-PL"/>
        </w:rPr>
        <w:t>ł</w:t>
      </w:r>
      <w:r w:rsidRPr="00EE6521">
        <w:rPr>
          <w:rFonts w:ascii="Calibri" w:hAnsi="Calibri" w:cs="Calibri"/>
          <w:color w:val="auto"/>
          <w:sz w:val="20"/>
          <w:szCs w:val="20"/>
          <w:lang w:val="pl-PL"/>
        </w:rPr>
        <w:t xml:space="preserve">ecznej </w:t>
      </w:r>
      <w:r w:rsidR="00F5597B" w:rsidRPr="00EE6521">
        <w:rPr>
          <w:rFonts w:ascii="Calibri" w:hAnsi="Calibri" w:cs="Calibri"/>
          <w:color w:val="auto"/>
          <w:sz w:val="20"/>
          <w:szCs w:val="20"/>
          <w:lang w:val="pl-PL"/>
        </w:rPr>
        <w:t>(GOPS)</w:t>
      </w:r>
      <w:r w:rsidR="000C6215" w:rsidRPr="00EE6521">
        <w:rPr>
          <w:rFonts w:ascii="Calibri" w:hAnsi="Calibri" w:cs="Calibri"/>
          <w:color w:val="auto"/>
          <w:sz w:val="20"/>
          <w:szCs w:val="20"/>
          <w:lang w:val="pl-PL"/>
        </w:rPr>
        <w:t>, Powiatowego Urzędu Pracy w Oleśnicy (PUP)</w:t>
      </w:r>
      <w:r w:rsidR="00F5597B" w:rsidRPr="00EE6521">
        <w:rPr>
          <w:rFonts w:ascii="Calibri" w:hAnsi="Calibri" w:cs="Calibri"/>
          <w:color w:val="auto"/>
          <w:sz w:val="20"/>
          <w:szCs w:val="20"/>
          <w:lang w:val="pl-PL"/>
        </w:rPr>
        <w:t xml:space="preserve"> oraz dane Głównego Urzędu Statystycznego (GUS).</w:t>
      </w:r>
    </w:p>
    <w:p w:rsidR="004510F3" w:rsidRPr="00EE6521" w:rsidRDefault="00820A1E" w:rsidP="00D6707E">
      <w:pPr>
        <w:widowControl w:val="0"/>
        <w:autoSpaceDE w:val="0"/>
        <w:autoSpaceDN w:val="0"/>
        <w:adjustRightInd w:val="0"/>
        <w:spacing w:after="240"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 xml:space="preserve">Pomocy społecznej na zasadach określonych w ustawie o pomocy społecznej udziela się osobom i rodzinom, w szczególności z powodu:  ubóstwa, sieroctwa, bezdomności, potrzeby ochrony macierzyństwa, bezrobocia, niepełnosprawności, długotrwałej choroby, bezradności w sprawach opiekuńczo-wychowawczych i </w:t>
      </w:r>
      <w:r w:rsidRPr="00EE6521">
        <w:rPr>
          <w:rFonts w:ascii="Calibri" w:hAnsi="Calibri" w:cs="Calibri"/>
          <w:color w:val="auto"/>
          <w:sz w:val="20"/>
          <w:szCs w:val="20"/>
          <w:lang w:val="pl-PL"/>
        </w:rPr>
        <w:lastRenderedPageBreak/>
        <w:t>prowadzenia gospodarstwa domowego, zwłaszcza w rodzinach niepełnych i wielodzietnych, alkoholizmu lub narkomanii, trudności w przystosowaniu do życia po opuszczeniu zakładu karnego, klęski żywiołowej lub ekologicznej.</w:t>
      </w:r>
    </w:p>
    <w:p w:rsidR="001242D9" w:rsidRPr="00EE6521" w:rsidRDefault="001242D9" w:rsidP="00D6707E">
      <w:pPr>
        <w:widowControl w:val="0"/>
        <w:autoSpaceDE w:val="0"/>
        <w:autoSpaceDN w:val="0"/>
        <w:adjustRightInd w:val="0"/>
        <w:spacing w:after="240"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Z pomocy społecznej na koniec 2015 roku korzystały 422 osoby</w:t>
      </w:r>
      <w:r w:rsidR="002500C3" w:rsidRPr="00EE6521">
        <w:rPr>
          <w:rFonts w:ascii="Calibri" w:hAnsi="Calibri" w:cs="Calibri"/>
          <w:color w:val="auto"/>
          <w:sz w:val="20"/>
          <w:szCs w:val="20"/>
          <w:lang w:val="pl-PL"/>
        </w:rPr>
        <w:t xml:space="preserve"> (w tym: 198 gospodarstw domowych)</w:t>
      </w:r>
      <w:r w:rsidRPr="00EE6521">
        <w:rPr>
          <w:rFonts w:ascii="Calibri" w:hAnsi="Calibri" w:cs="Calibri"/>
          <w:color w:val="auto"/>
          <w:sz w:val="20"/>
          <w:szCs w:val="20"/>
          <w:lang w:val="pl-PL"/>
        </w:rPr>
        <w:t xml:space="preserve">, co </w:t>
      </w:r>
      <w:r w:rsidR="00B20982" w:rsidRPr="00EE6521">
        <w:rPr>
          <w:rFonts w:ascii="Calibri" w:hAnsi="Calibri" w:cs="Calibri"/>
          <w:color w:val="auto"/>
          <w:sz w:val="20"/>
          <w:szCs w:val="20"/>
          <w:lang w:val="pl-PL"/>
        </w:rPr>
        <w:t>stanowiło 6,5% ogółu mieszkańców gminy Dobroszyce. Liczba lu</w:t>
      </w:r>
      <w:r w:rsidR="000346F5">
        <w:rPr>
          <w:rFonts w:ascii="Calibri" w:hAnsi="Calibri" w:cs="Calibri"/>
          <w:color w:val="auto"/>
          <w:sz w:val="20"/>
          <w:szCs w:val="20"/>
          <w:lang w:val="pl-PL"/>
        </w:rPr>
        <w:t>dności korzystającej z usług GO</w:t>
      </w:r>
      <w:r w:rsidR="00B20982" w:rsidRPr="00EE6521">
        <w:rPr>
          <w:rFonts w:ascii="Calibri" w:hAnsi="Calibri" w:cs="Calibri"/>
          <w:color w:val="auto"/>
          <w:sz w:val="20"/>
          <w:szCs w:val="20"/>
          <w:lang w:val="pl-PL"/>
        </w:rPr>
        <w:t>P</w:t>
      </w:r>
      <w:r w:rsidR="000346F5">
        <w:rPr>
          <w:rFonts w:ascii="Calibri" w:hAnsi="Calibri" w:cs="Calibri"/>
          <w:color w:val="auto"/>
          <w:sz w:val="20"/>
          <w:szCs w:val="20"/>
          <w:lang w:val="pl-PL"/>
        </w:rPr>
        <w:t>S</w:t>
      </w:r>
      <w:r w:rsidR="00B20982" w:rsidRPr="00EE6521">
        <w:rPr>
          <w:rFonts w:ascii="Calibri" w:hAnsi="Calibri" w:cs="Calibri"/>
          <w:color w:val="auto"/>
          <w:sz w:val="20"/>
          <w:szCs w:val="20"/>
          <w:lang w:val="pl-PL"/>
        </w:rPr>
        <w:t xml:space="preserve"> w ciągu ostatnich 5 lat wzrosła o ok. 6%.</w:t>
      </w:r>
      <w:r w:rsidRPr="00EE6521">
        <w:rPr>
          <w:rFonts w:ascii="Calibri" w:hAnsi="Calibri" w:cs="Calibri"/>
          <w:color w:val="auto"/>
          <w:sz w:val="20"/>
          <w:szCs w:val="20"/>
          <w:lang w:val="pl-PL"/>
        </w:rPr>
        <w:t xml:space="preserve"> </w:t>
      </w:r>
      <w:r w:rsidR="002500C3" w:rsidRPr="00EE6521">
        <w:rPr>
          <w:rFonts w:ascii="Calibri" w:hAnsi="Calibri" w:cs="Calibri"/>
          <w:color w:val="auto"/>
          <w:sz w:val="20"/>
          <w:szCs w:val="20"/>
          <w:lang w:val="pl-PL"/>
        </w:rPr>
        <w:t xml:space="preserve"> Z pomocy korzystają przede wszystkim osoby poniżej kryterium dochodowego </w:t>
      </w:r>
      <w:r w:rsidR="00E51E1B" w:rsidRPr="00EE6521">
        <w:rPr>
          <w:rFonts w:ascii="Calibri" w:hAnsi="Calibri" w:cs="Calibri"/>
          <w:color w:val="auto"/>
          <w:sz w:val="20"/>
          <w:szCs w:val="20"/>
          <w:lang w:val="pl-PL"/>
        </w:rPr>
        <w:t>–</w:t>
      </w:r>
      <w:r w:rsidR="002500C3" w:rsidRPr="00EE6521">
        <w:rPr>
          <w:rFonts w:ascii="Calibri" w:hAnsi="Calibri" w:cs="Calibri"/>
          <w:color w:val="auto"/>
          <w:sz w:val="20"/>
          <w:szCs w:val="20"/>
          <w:lang w:val="pl-PL"/>
        </w:rPr>
        <w:t xml:space="preserve"> </w:t>
      </w:r>
      <w:r w:rsidR="00E51E1B" w:rsidRPr="00EE6521">
        <w:rPr>
          <w:rFonts w:ascii="Calibri" w:hAnsi="Calibri" w:cs="Calibri"/>
          <w:color w:val="auto"/>
          <w:sz w:val="20"/>
          <w:szCs w:val="20"/>
          <w:lang w:val="pl-PL"/>
        </w:rPr>
        <w:t>83% ogółu.</w:t>
      </w:r>
    </w:p>
    <w:p w:rsidR="00820A1E" w:rsidRPr="00EE6521" w:rsidRDefault="00820A1E" w:rsidP="00D6707E">
      <w:pPr>
        <w:widowControl w:val="0"/>
        <w:autoSpaceDE w:val="0"/>
        <w:autoSpaceDN w:val="0"/>
        <w:adjustRightInd w:val="0"/>
        <w:spacing w:after="240" w:line="360" w:lineRule="auto"/>
        <w:jc w:val="both"/>
        <w:rPr>
          <w:rFonts w:ascii="Calibri" w:hAnsi="Calibri" w:cs="Calibri"/>
          <w:color w:val="auto"/>
          <w:sz w:val="20"/>
          <w:szCs w:val="20"/>
          <w:lang w:val="pl-PL"/>
        </w:rPr>
      </w:pPr>
    </w:p>
    <w:p w:rsidR="00820A1E" w:rsidRPr="00EE6521" w:rsidRDefault="00820A1E" w:rsidP="00D6707E">
      <w:pPr>
        <w:widowControl w:val="0"/>
        <w:autoSpaceDE w:val="0"/>
        <w:autoSpaceDN w:val="0"/>
        <w:adjustRightInd w:val="0"/>
        <w:spacing w:after="240" w:line="360" w:lineRule="auto"/>
        <w:jc w:val="both"/>
        <w:rPr>
          <w:rFonts w:ascii="Calibri" w:hAnsi="Calibri" w:cs="Calibri"/>
          <w:color w:val="auto"/>
          <w:sz w:val="20"/>
          <w:szCs w:val="20"/>
          <w:lang w:val="pl-PL"/>
        </w:rPr>
      </w:pPr>
    </w:p>
    <w:p w:rsidR="00DE2A0D" w:rsidRPr="00EE6521" w:rsidRDefault="00DE2A0D" w:rsidP="00DE2A0D">
      <w:pPr>
        <w:jc w:val="both"/>
        <w:rPr>
          <w:rFonts w:ascii="Calibri" w:eastAsia="Times New Roman" w:hAnsi="Calibri" w:cs="Times New Roman"/>
          <w:b/>
          <w:bCs/>
          <w:color w:val="000000"/>
          <w:sz w:val="20"/>
          <w:szCs w:val="20"/>
          <w:lang w:val="pl-PL"/>
        </w:rPr>
      </w:pPr>
      <w:r w:rsidRPr="00EE6521">
        <w:rPr>
          <w:rFonts w:asciiTheme="majorHAnsi" w:hAnsiTheme="majorHAnsi"/>
          <w:b/>
          <w:sz w:val="20"/>
          <w:szCs w:val="20"/>
          <w:lang w:val="pl-PL"/>
        </w:rPr>
        <w:t xml:space="preserve">Tabela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Tabela \* ARABIC </w:instrText>
      </w:r>
      <w:r w:rsidRPr="00EE6521">
        <w:rPr>
          <w:rFonts w:asciiTheme="majorHAnsi" w:hAnsiTheme="majorHAnsi"/>
          <w:b/>
          <w:sz w:val="20"/>
          <w:szCs w:val="20"/>
          <w:lang w:val="pl-PL"/>
        </w:rPr>
        <w:fldChar w:fldCharType="separate"/>
      </w:r>
      <w:r w:rsidR="00825039" w:rsidRPr="00EE6521">
        <w:rPr>
          <w:rFonts w:asciiTheme="majorHAnsi" w:hAnsiTheme="majorHAnsi"/>
          <w:b/>
          <w:sz w:val="20"/>
          <w:szCs w:val="20"/>
          <w:lang w:val="pl-PL"/>
        </w:rPr>
        <w:t>7</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 xml:space="preserve">. </w:t>
      </w:r>
      <w:r w:rsidRPr="00EE6521">
        <w:rPr>
          <w:rFonts w:ascii="Calibri" w:eastAsia="Times New Roman" w:hAnsi="Calibri" w:cs="Times New Roman"/>
          <w:b/>
          <w:bCs/>
          <w:color w:val="000000"/>
          <w:sz w:val="20"/>
          <w:szCs w:val="20"/>
          <w:lang w:val="pl-PL"/>
        </w:rPr>
        <w:t xml:space="preserve">Osoby i gospodarstwa domowe korzystające z pomocy społecznej w gminie Dobroszyce w latach 2011-2015 </w:t>
      </w:r>
    </w:p>
    <w:tbl>
      <w:tblPr>
        <w:tblStyle w:val="Jasnalistaakcent6"/>
        <w:tblW w:w="9212" w:type="dxa"/>
        <w:tblLook w:val="04A0" w:firstRow="1" w:lastRow="0" w:firstColumn="1" w:lastColumn="0" w:noHBand="0" w:noVBand="1"/>
      </w:tblPr>
      <w:tblGrid>
        <w:gridCol w:w="3652"/>
        <w:gridCol w:w="1112"/>
        <w:gridCol w:w="1112"/>
        <w:gridCol w:w="1112"/>
        <w:gridCol w:w="1112"/>
        <w:gridCol w:w="1112"/>
      </w:tblGrid>
      <w:tr w:rsidR="001242D9" w:rsidRPr="00EE6521" w:rsidTr="005065D0">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Wyszczególnienie</w:t>
            </w:r>
          </w:p>
        </w:tc>
        <w:tc>
          <w:tcPr>
            <w:tcW w:w="1112" w:type="dxa"/>
            <w:hideMark/>
          </w:tcPr>
          <w:p w:rsidR="001242D9" w:rsidRPr="00EE6521" w:rsidRDefault="001242D9" w:rsidP="001242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2011</w:t>
            </w:r>
          </w:p>
        </w:tc>
        <w:tc>
          <w:tcPr>
            <w:tcW w:w="1112" w:type="dxa"/>
            <w:hideMark/>
          </w:tcPr>
          <w:p w:rsidR="001242D9" w:rsidRPr="00EE6521" w:rsidRDefault="001242D9" w:rsidP="001242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2012</w:t>
            </w:r>
          </w:p>
        </w:tc>
        <w:tc>
          <w:tcPr>
            <w:tcW w:w="1112" w:type="dxa"/>
            <w:hideMark/>
          </w:tcPr>
          <w:p w:rsidR="001242D9" w:rsidRPr="00EE6521" w:rsidRDefault="001242D9" w:rsidP="001242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2013</w:t>
            </w:r>
          </w:p>
        </w:tc>
        <w:tc>
          <w:tcPr>
            <w:tcW w:w="1112" w:type="dxa"/>
            <w:hideMark/>
          </w:tcPr>
          <w:p w:rsidR="001242D9" w:rsidRPr="00EE6521" w:rsidRDefault="001242D9" w:rsidP="001242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2014</w:t>
            </w:r>
          </w:p>
        </w:tc>
        <w:tc>
          <w:tcPr>
            <w:tcW w:w="1112" w:type="dxa"/>
            <w:hideMark/>
          </w:tcPr>
          <w:p w:rsidR="001242D9" w:rsidRPr="00EE6521" w:rsidRDefault="001242D9" w:rsidP="001242D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2015</w:t>
            </w:r>
          </w:p>
        </w:tc>
      </w:tr>
      <w:tr w:rsidR="001242D9" w:rsidRPr="00EE6521" w:rsidTr="005065D0">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Liczba osób, korzystających z pomocy społecznej ogółem</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398</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397</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408</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419</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422</w:t>
            </w:r>
          </w:p>
        </w:tc>
      </w:tr>
      <w:tr w:rsidR="001242D9" w:rsidRPr="00EE6521" w:rsidTr="005065D0">
        <w:trPr>
          <w:trHeight w:val="347"/>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Odsetek liczby osób, korzystających z pomocy społecznej ogółem</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6,3%</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6,2%</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6,4%</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6,5%</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6,5%</w:t>
            </w:r>
          </w:p>
        </w:tc>
      </w:tr>
      <w:tr w:rsidR="001242D9" w:rsidRPr="00EE6521" w:rsidTr="005065D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Poniżej kryterium dochodowego</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338</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347</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363</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346</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350</w:t>
            </w:r>
          </w:p>
        </w:tc>
      </w:tr>
      <w:tr w:rsidR="001242D9" w:rsidRPr="00EE6521" w:rsidTr="005065D0">
        <w:trPr>
          <w:trHeight w:val="278"/>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Powyżej kryterium dochodowego</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60</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50</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45</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73</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72</w:t>
            </w:r>
          </w:p>
        </w:tc>
      </w:tr>
      <w:tr w:rsidR="001242D9" w:rsidRPr="00EE6521" w:rsidTr="005065D0">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Liczba gospodarstw domowych korzystających z pomocy społecznej wg kryterium dochodowego ogółem</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149</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150</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154</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160</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198</w:t>
            </w:r>
          </w:p>
        </w:tc>
      </w:tr>
      <w:tr w:rsidR="001242D9" w:rsidRPr="00EE6521" w:rsidTr="005065D0">
        <w:trPr>
          <w:trHeight w:val="85"/>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Poniżej kryterium dochodowego</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89</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100</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109</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87</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126</w:t>
            </w:r>
          </w:p>
        </w:tc>
      </w:tr>
      <w:tr w:rsidR="001242D9" w:rsidRPr="00EE6521" w:rsidTr="005065D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Powyżej kryterium dochodowego</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60</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50</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45</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73</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72</w:t>
            </w:r>
          </w:p>
        </w:tc>
      </w:tr>
      <w:tr w:rsidR="001242D9" w:rsidRPr="00EE6521" w:rsidTr="005065D0">
        <w:trPr>
          <w:trHeight w:val="280"/>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Liczba zasiłków stałych</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35</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40</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45</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49</w:t>
            </w:r>
          </w:p>
        </w:tc>
      </w:tr>
      <w:tr w:rsidR="001242D9" w:rsidRPr="00EE6521" w:rsidTr="005065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Liczba zasiłków okresowych</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25</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26</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19</w:t>
            </w:r>
          </w:p>
        </w:tc>
        <w:tc>
          <w:tcPr>
            <w:tcW w:w="1112" w:type="dxa"/>
            <w:hideMark/>
          </w:tcPr>
          <w:p w:rsidR="001242D9" w:rsidRPr="00EE6521" w:rsidRDefault="001242D9"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22</w:t>
            </w:r>
          </w:p>
        </w:tc>
      </w:tr>
      <w:tr w:rsidR="001242D9" w:rsidRPr="00EE6521" w:rsidTr="005065D0">
        <w:trPr>
          <w:trHeight w:val="280"/>
        </w:trPr>
        <w:tc>
          <w:tcPr>
            <w:cnfStyle w:val="001000000000" w:firstRow="0" w:lastRow="0" w:firstColumn="1" w:lastColumn="0" w:oddVBand="0" w:evenVBand="0" w:oddHBand="0" w:evenHBand="0" w:firstRowFirstColumn="0" w:firstRowLastColumn="0" w:lastRowFirstColumn="0" w:lastRowLastColumn="0"/>
            <w:tcW w:w="3652" w:type="dxa"/>
            <w:hideMark/>
          </w:tcPr>
          <w:p w:rsidR="001242D9" w:rsidRPr="00EE6521" w:rsidRDefault="001242D9" w:rsidP="001242D9">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Liczba zasiłków celowych</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89</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97</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90</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158</w:t>
            </w:r>
          </w:p>
        </w:tc>
        <w:tc>
          <w:tcPr>
            <w:tcW w:w="1112" w:type="dxa"/>
            <w:hideMark/>
          </w:tcPr>
          <w:p w:rsidR="001242D9" w:rsidRPr="00EE6521" w:rsidRDefault="001242D9" w:rsidP="001242D9">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153</w:t>
            </w:r>
          </w:p>
        </w:tc>
      </w:tr>
      <w:tr w:rsidR="00AB7F45" w:rsidRPr="00EE6521" w:rsidTr="005065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652" w:type="dxa"/>
          </w:tcPr>
          <w:p w:rsidR="00AB7F45" w:rsidRPr="00EE6521" w:rsidRDefault="00AB7F45" w:rsidP="001242D9">
            <w:pPr>
              <w:rPr>
                <w:rFonts w:asciiTheme="majorHAnsi" w:eastAsia="Times New Roman" w:hAnsiTheme="majorHAnsi" w:cs="Times New Roman"/>
                <w:b w:val="0"/>
                <w:color w:val="000000"/>
                <w:sz w:val="20"/>
                <w:szCs w:val="20"/>
                <w:lang w:val="pl-PL"/>
              </w:rPr>
            </w:pPr>
            <w:r w:rsidRPr="00EE6521">
              <w:rPr>
                <w:rFonts w:ascii="Calibri" w:eastAsia="Times New Roman" w:hAnsi="Calibri" w:cs="Times New Roman"/>
                <w:b w:val="0"/>
                <w:color w:val="000000"/>
                <w:sz w:val="20"/>
                <w:szCs w:val="20"/>
                <w:lang w:val="pl-PL"/>
              </w:rPr>
              <w:t>Ogółem liczba zasiłków</w:t>
            </w:r>
          </w:p>
        </w:tc>
        <w:tc>
          <w:tcPr>
            <w:tcW w:w="1112" w:type="dxa"/>
          </w:tcPr>
          <w:p w:rsidR="00AB7F45" w:rsidRPr="00EE6521" w:rsidRDefault="00AB7F45"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Calibri" w:eastAsia="Times New Roman" w:hAnsi="Calibri" w:cs="Times New Roman"/>
                <w:b/>
                <w:color w:val="000000"/>
                <w:sz w:val="20"/>
                <w:szCs w:val="20"/>
                <w:lang w:val="pl-PL"/>
              </w:rPr>
              <w:t>149</w:t>
            </w:r>
          </w:p>
        </w:tc>
        <w:tc>
          <w:tcPr>
            <w:tcW w:w="1112" w:type="dxa"/>
          </w:tcPr>
          <w:p w:rsidR="00AB7F45" w:rsidRPr="00EE6521" w:rsidRDefault="00AB7F45"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Calibri" w:eastAsia="Times New Roman" w:hAnsi="Calibri" w:cs="Times New Roman"/>
                <w:b/>
                <w:color w:val="000000"/>
                <w:sz w:val="20"/>
                <w:szCs w:val="20"/>
                <w:lang w:val="pl-PL"/>
              </w:rPr>
              <w:t>152</w:t>
            </w:r>
          </w:p>
        </w:tc>
        <w:tc>
          <w:tcPr>
            <w:tcW w:w="1112" w:type="dxa"/>
          </w:tcPr>
          <w:p w:rsidR="00AB7F45" w:rsidRPr="00EE6521" w:rsidRDefault="00AB7F45"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Calibri" w:eastAsia="Times New Roman" w:hAnsi="Calibri" w:cs="Times New Roman"/>
                <w:b/>
                <w:color w:val="000000"/>
                <w:sz w:val="20"/>
                <w:szCs w:val="20"/>
                <w:lang w:val="pl-PL"/>
              </w:rPr>
              <w:t>156</w:t>
            </w:r>
          </w:p>
        </w:tc>
        <w:tc>
          <w:tcPr>
            <w:tcW w:w="1112" w:type="dxa"/>
          </w:tcPr>
          <w:p w:rsidR="00AB7F45" w:rsidRPr="00EE6521" w:rsidRDefault="00AB7F45"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Calibri" w:eastAsia="Times New Roman" w:hAnsi="Calibri" w:cs="Times New Roman"/>
                <w:b/>
                <w:color w:val="000000"/>
                <w:sz w:val="20"/>
                <w:szCs w:val="20"/>
                <w:lang w:val="pl-PL"/>
              </w:rPr>
              <w:t>222</w:t>
            </w:r>
          </w:p>
        </w:tc>
        <w:tc>
          <w:tcPr>
            <w:tcW w:w="1112" w:type="dxa"/>
          </w:tcPr>
          <w:p w:rsidR="00AB7F45" w:rsidRPr="00EE6521" w:rsidRDefault="00AB7F45" w:rsidP="001242D9">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Calibri" w:eastAsia="Times New Roman" w:hAnsi="Calibri" w:cs="Times New Roman"/>
                <w:b/>
                <w:color w:val="000000"/>
                <w:sz w:val="20"/>
                <w:szCs w:val="20"/>
                <w:lang w:val="pl-PL"/>
              </w:rPr>
              <w:t>224</w:t>
            </w:r>
          </w:p>
        </w:tc>
      </w:tr>
    </w:tbl>
    <w:p w:rsidR="00DE2A0D" w:rsidRPr="00EE6521" w:rsidRDefault="00DE2A0D" w:rsidP="00DE2A0D">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 xml:space="preserve">Źródło: </w:t>
      </w:r>
      <w:r w:rsidR="00AB7F45" w:rsidRPr="00EE6521">
        <w:rPr>
          <w:rFonts w:ascii="Calibri" w:hAnsi="Calibri" w:cstheme="minorHAnsi"/>
          <w:i/>
          <w:sz w:val="18"/>
          <w:szCs w:val="18"/>
          <w:lang w:val="pl-PL"/>
        </w:rPr>
        <w:t>GOPS</w:t>
      </w:r>
    </w:p>
    <w:p w:rsidR="007238B9" w:rsidRPr="00EE6521" w:rsidRDefault="007238B9" w:rsidP="00D6707E">
      <w:pPr>
        <w:rPr>
          <w:lang w:val="pl-PL"/>
        </w:rPr>
      </w:pPr>
    </w:p>
    <w:p w:rsidR="005C119B" w:rsidRPr="00EE6521" w:rsidRDefault="005C119B" w:rsidP="00D6707E">
      <w:pPr>
        <w:rPr>
          <w:lang w:val="pl-PL"/>
        </w:rPr>
      </w:pPr>
    </w:p>
    <w:p w:rsidR="007238B9" w:rsidRPr="00EE6521" w:rsidRDefault="005C119B" w:rsidP="005C119B">
      <w:pPr>
        <w:pStyle w:val="Legenda"/>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00912A9B" w:rsidRPr="00EE6521">
        <w:rPr>
          <w:rFonts w:asciiTheme="majorHAnsi" w:hAnsiTheme="majorHAnsi"/>
          <w:color w:val="auto"/>
          <w:sz w:val="20"/>
          <w:szCs w:val="20"/>
          <w:lang w:val="pl-PL"/>
        </w:rPr>
        <w:t>6</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Udział osób korzystających z pomocy społecznej w ogólnej liczbie ludności w gminie Dobroszyce w latach 2011-2015</w:t>
      </w:r>
    </w:p>
    <w:p w:rsidR="007238B9" w:rsidRPr="00EE6521" w:rsidRDefault="005C119B" w:rsidP="00D6707E">
      <w:pPr>
        <w:rPr>
          <w:lang w:val="pl-PL"/>
        </w:rPr>
      </w:pPr>
      <w:r w:rsidRPr="00EE6521">
        <w:rPr>
          <w:noProof/>
          <w:lang w:val="pl-PL"/>
        </w:rPr>
        <w:lastRenderedPageBreak/>
        <w:drawing>
          <wp:inline distT="0" distB="0" distL="0" distR="0" wp14:anchorId="6D1A3A1A" wp14:editId="37AD8843">
            <wp:extent cx="5756910" cy="2273141"/>
            <wp:effectExtent l="0" t="0" r="34290" b="13335"/>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7F45" w:rsidRPr="00EE6521" w:rsidRDefault="005C119B" w:rsidP="005C119B">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 xml:space="preserve">Źródło: opracowanie własne na podstawie danych </w:t>
      </w:r>
      <w:r w:rsidR="00AB7F45" w:rsidRPr="00EE6521">
        <w:rPr>
          <w:rFonts w:ascii="Calibri" w:hAnsi="Calibri" w:cstheme="minorHAnsi"/>
          <w:i/>
          <w:sz w:val="18"/>
          <w:szCs w:val="18"/>
          <w:lang w:val="pl-PL"/>
        </w:rPr>
        <w:t>GOPS</w:t>
      </w:r>
    </w:p>
    <w:p w:rsidR="00825039" w:rsidRPr="00EE6521" w:rsidRDefault="00825039" w:rsidP="005C119B">
      <w:pPr>
        <w:spacing w:before="120" w:line="360" w:lineRule="auto"/>
        <w:jc w:val="both"/>
        <w:rPr>
          <w:rFonts w:ascii="Calibri" w:hAnsi="Calibri" w:cstheme="minorHAnsi"/>
          <w:b/>
          <w:sz w:val="20"/>
          <w:szCs w:val="20"/>
          <w:lang w:val="pl-PL"/>
        </w:rPr>
      </w:pPr>
    </w:p>
    <w:p w:rsidR="00AB7F45" w:rsidRPr="00EE6521" w:rsidRDefault="00AB7F45" w:rsidP="005C119B">
      <w:pPr>
        <w:spacing w:before="120" w:line="360" w:lineRule="auto"/>
        <w:jc w:val="both"/>
        <w:rPr>
          <w:rFonts w:ascii="Calibri" w:hAnsi="Calibri" w:cstheme="minorHAnsi"/>
          <w:sz w:val="20"/>
          <w:szCs w:val="20"/>
          <w:lang w:val="pl-PL"/>
        </w:rPr>
      </w:pPr>
      <w:r w:rsidRPr="00EE6521">
        <w:rPr>
          <w:rFonts w:ascii="Calibri" w:hAnsi="Calibri" w:cstheme="minorHAnsi"/>
          <w:sz w:val="20"/>
          <w:szCs w:val="20"/>
          <w:lang w:val="pl-PL"/>
        </w:rPr>
        <w:t>Na przestrzeni ostatnich 5 lat wzrosła liczba udzielonych zasiłków</w:t>
      </w:r>
      <w:r w:rsidR="003819EC" w:rsidRPr="00EE6521">
        <w:rPr>
          <w:rFonts w:ascii="Calibri" w:hAnsi="Calibri" w:cstheme="minorHAnsi"/>
          <w:sz w:val="20"/>
          <w:szCs w:val="20"/>
          <w:lang w:val="pl-PL"/>
        </w:rPr>
        <w:t>: stałych i celowych o ok. 50% (w</w:t>
      </w:r>
      <w:r w:rsidRPr="00EE6521">
        <w:rPr>
          <w:rFonts w:ascii="Calibri" w:hAnsi="Calibri" w:cstheme="minorHAnsi"/>
          <w:sz w:val="20"/>
          <w:szCs w:val="20"/>
          <w:lang w:val="pl-PL"/>
        </w:rPr>
        <w:t xml:space="preserve"> </w:t>
      </w:r>
      <w:r w:rsidR="003819EC" w:rsidRPr="00EE6521">
        <w:rPr>
          <w:rFonts w:ascii="Calibri" w:hAnsi="Calibri" w:cstheme="minorHAnsi"/>
          <w:sz w:val="20"/>
          <w:szCs w:val="20"/>
          <w:lang w:val="pl-PL"/>
        </w:rPr>
        <w:t>o</w:t>
      </w:r>
      <w:r w:rsidR="005E37E5" w:rsidRPr="00EE6521">
        <w:rPr>
          <w:rFonts w:ascii="Calibri" w:hAnsi="Calibri" w:cstheme="minorHAnsi"/>
          <w:sz w:val="20"/>
          <w:szCs w:val="20"/>
          <w:lang w:val="pl-PL"/>
        </w:rPr>
        <w:t>dniesieniu do danych 2011 roku) z 149 szt. do 224 szt.</w:t>
      </w:r>
    </w:p>
    <w:p w:rsidR="008B0A5D" w:rsidRPr="00EE6521" w:rsidRDefault="008B0A5D" w:rsidP="005C119B">
      <w:pPr>
        <w:spacing w:before="120" w:line="360" w:lineRule="auto"/>
        <w:jc w:val="both"/>
        <w:rPr>
          <w:rFonts w:ascii="Calibri" w:hAnsi="Calibri" w:cstheme="minorHAnsi"/>
          <w:b/>
          <w:sz w:val="20"/>
          <w:szCs w:val="20"/>
          <w:lang w:val="pl-PL"/>
        </w:rPr>
      </w:pPr>
    </w:p>
    <w:p w:rsidR="00825039" w:rsidRPr="00EE6521" w:rsidRDefault="00825039" w:rsidP="005C119B">
      <w:pPr>
        <w:spacing w:before="120" w:line="360" w:lineRule="auto"/>
        <w:jc w:val="both"/>
        <w:rPr>
          <w:rFonts w:ascii="Calibri" w:hAnsi="Calibri" w:cstheme="minorHAnsi"/>
          <w:b/>
          <w:sz w:val="20"/>
          <w:szCs w:val="20"/>
          <w:lang w:val="pl-PL"/>
        </w:rPr>
      </w:pPr>
    </w:p>
    <w:p w:rsidR="00825039" w:rsidRPr="00EE6521" w:rsidRDefault="00825039" w:rsidP="005C119B">
      <w:pPr>
        <w:spacing w:before="120" w:line="360" w:lineRule="auto"/>
        <w:jc w:val="both"/>
        <w:rPr>
          <w:rFonts w:ascii="Calibri" w:hAnsi="Calibri" w:cstheme="minorHAnsi"/>
          <w:b/>
          <w:sz w:val="20"/>
          <w:szCs w:val="20"/>
          <w:lang w:val="pl-PL"/>
        </w:rPr>
      </w:pPr>
    </w:p>
    <w:p w:rsidR="00825039" w:rsidRPr="00EE6521" w:rsidRDefault="00825039" w:rsidP="005C119B">
      <w:pPr>
        <w:spacing w:before="120" w:line="360" w:lineRule="auto"/>
        <w:jc w:val="both"/>
        <w:rPr>
          <w:rFonts w:ascii="Calibri" w:hAnsi="Calibri" w:cstheme="minorHAnsi"/>
          <w:b/>
          <w:sz w:val="20"/>
          <w:szCs w:val="20"/>
          <w:lang w:val="pl-PL"/>
        </w:rPr>
      </w:pPr>
    </w:p>
    <w:p w:rsidR="00825039" w:rsidRPr="00EE6521" w:rsidRDefault="00825039" w:rsidP="005C119B">
      <w:pPr>
        <w:spacing w:before="120" w:line="360" w:lineRule="auto"/>
        <w:jc w:val="both"/>
        <w:rPr>
          <w:rFonts w:ascii="Calibri" w:hAnsi="Calibri" w:cstheme="minorHAnsi"/>
          <w:b/>
          <w:sz w:val="20"/>
          <w:szCs w:val="20"/>
          <w:lang w:val="pl-PL"/>
        </w:rPr>
      </w:pPr>
    </w:p>
    <w:p w:rsidR="003726C3" w:rsidRPr="00EE6521" w:rsidRDefault="005E170E" w:rsidP="008B0A5D">
      <w:pPr>
        <w:pStyle w:val="Legenda"/>
        <w:rPr>
          <w:rFonts w:asciiTheme="majorHAnsi" w:hAnsiTheme="majorHAnsi" w:cstheme="minorHAnsi"/>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00825039" w:rsidRPr="00EE6521">
        <w:rPr>
          <w:rFonts w:asciiTheme="majorHAnsi" w:hAnsiTheme="majorHAnsi"/>
          <w:color w:val="auto"/>
          <w:sz w:val="20"/>
          <w:szCs w:val="20"/>
          <w:lang w:val="pl-PL"/>
        </w:rPr>
        <w:t>10</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Liczba wypłaconych zasiłków w gminie Dobroszyce w latach 2011-2015</w:t>
      </w:r>
    </w:p>
    <w:p w:rsidR="003726C3" w:rsidRPr="00EE6521" w:rsidRDefault="005E170E" w:rsidP="00D6707E">
      <w:pPr>
        <w:rPr>
          <w:lang w:val="pl-PL"/>
        </w:rPr>
      </w:pPr>
      <w:r w:rsidRPr="00EE6521">
        <w:rPr>
          <w:noProof/>
          <w:lang w:val="pl-PL"/>
        </w:rPr>
        <w:drawing>
          <wp:inline distT="0" distB="0" distL="0" distR="0" wp14:anchorId="774CB016" wp14:editId="084098BE">
            <wp:extent cx="5621866" cy="2463800"/>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F0E8E" w:rsidRPr="00EE6521" w:rsidRDefault="00DF0E8E" w:rsidP="00DF0E8E">
      <w:pPr>
        <w:spacing w:before="120" w:line="360" w:lineRule="auto"/>
        <w:jc w:val="both"/>
        <w:rPr>
          <w:rFonts w:ascii="Calibri" w:hAnsi="Calibri" w:cstheme="minorHAnsi"/>
          <w:i/>
          <w:sz w:val="18"/>
          <w:szCs w:val="18"/>
          <w:lang w:val="pl-PL"/>
        </w:rPr>
      </w:pPr>
      <w:bookmarkStart w:id="12" w:name="_Toc291163689"/>
      <w:r w:rsidRPr="00EE6521">
        <w:rPr>
          <w:rFonts w:ascii="Calibri" w:hAnsi="Calibri" w:cstheme="minorHAnsi"/>
          <w:i/>
          <w:sz w:val="18"/>
          <w:szCs w:val="18"/>
          <w:lang w:val="pl-PL"/>
        </w:rPr>
        <w:t>Źródło: opracowanie własne na podstawie danych GOPS</w:t>
      </w:r>
    </w:p>
    <w:bookmarkEnd w:id="12"/>
    <w:p w:rsidR="00D6707E" w:rsidRPr="00EE6521" w:rsidRDefault="00D6707E" w:rsidP="00D6707E">
      <w:pPr>
        <w:widowControl w:val="0"/>
        <w:autoSpaceDE w:val="0"/>
        <w:autoSpaceDN w:val="0"/>
        <w:adjustRightInd w:val="0"/>
        <w:spacing w:after="240" w:line="360" w:lineRule="auto"/>
        <w:jc w:val="both"/>
        <w:rPr>
          <w:rFonts w:ascii="Calibri" w:hAnsi="Calibri" w:cs="Calibri"/>
          <w:color w:val="auto"/>
          <w:sz w:val="20"/>
          <w:szCs w:val="20"/>
          <w:lang w:val="pl-PL"/>
        </w:rPr>
      </w:pPr>
    </w:p>
    <w:p w:rsidR="00DF70F8" w:rsidRPr="00EE6521" w:rsidRDefault="00462D1C" w:rsidP="00D6707E">
      <w:pPr>
        <w:widowControl w:val="0"/>
        <w:autoSpaceDE w:val="0"/>
        <w:autoSpaceDN w:val="0"/>
        <w:adjustRightInd w:val="0"/>
        <w:spacing w:after="240"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lastRenderedPageBreak/>
        <w:t>Zgodnie z danymi Powiatowego Urzędu pracy w Oleśnicy na koniec 2015</w:t>
      </w:r>
      <w:r w:rsidR="00D6707E" w:rsidRPr="00EE6521">
        <w:rPr>
          <w:rFonts w:ascii="Calibri" w:hAnsi="Calibri" w:cs="Calibri"/>
          <w:color w:val="auto"/>
          <w:sz w:val="20"/>
          <w:szCs w:val="20"/>
          <w:lang w:val="pl-PL"/>
        </w:rPr>
        <w:t xml:space="preserve"> roku: </w:t>
      </w:r>
      <w:r w:rsidRPr="00EE6521">
        <w:rPr>
          <w:rFonts w:ascii="Calibri" w:hAnsi="Calibri" w:cs="Calibri"/>
          <w:color w:val="auto"/>
          <w:sz w:val="20"/>
          <w:szCs w:val="20"/>
          <w:lang w:val="pl-PL"/>
        </w:rPr>
        <w:t>177</w:t>
      </w:r>
      <w:r w:rsidR="00D6707E" w:rsidRPr="00EE6521">
        <w:rPr>
          <w:rFonts w:ascii="Calibri" w:hAnsi="Calibri" w:cs="Calibri"/>
          <w:color w:val="auto"/>
          <w:sz w:val="20"/>
          <w:szCs w:val="20"/>
          <w:lang w:val="pl-PL"/>
        </w:rPr>
        <w:t xml:space="preserve"> mieszkańców było zarejestrowanych jako</w:t>
      </w:r>
      <w:r w:rsidR="00D6707E" w:rsidRPr="00EE6521">
        <w:rPr>
          <w:rFonts w:ascii="Calibri" w:hAnsi="Calibri"/>
          <w:color w:val="auto"/>
          <w:sz w:val="20"/>
          <w:szCs w:val="20"/>
          <w:lang w:val="pl-PL"/>
        </w:rPr>
        <w:t xml:space="preserve"> </w:t>
      </w:r>
      <w:r w:rsidR="00D6707E" w:rsidRPr="00EE6521">
        <w:rPr>
          <w:rFonts w:ascii="Calibri" w:hAnsi="Calibri" w:cs="Calibri"/>
          <w:color w:val="auto"/>
          <w:sz w:val="20"/>
          <w:szCs w:val="20"/>
          <w:lang w:val="pl-PL"/>
        </w:rPr>
        <w:t>osoby bezrobotne</w:t>
      </w:r>
      <w:r w:rsidRPr="00EE6521">
        <w:rPr>
          <w:rFonts w:ascii="Calibri" w:hAnsi="Calibri" w:cs="Calibri"/>
          <w:color w:val="auto"/>
          <w:sz w:val="20"/>
          <w:szCs w:val="20"/>
          <w:lang w:val="pl-PL"/>
        </w:rPr>
        <w:t>, z czego kobiety wynoszą ok. 56% ogółu bezrobotnych.</w:t>
      </w:r>
      <w:r w:rsidR="00D6707E" w:rsidRPr="00EE6521">
        <w:rPr>
          <w:rFonts w:ascii="Calibri" w:hAnsi="Calibri" w:cs="Calibri"/>
          <w:color w:val="auto"/>
          <w:sz w:val="20"/>
          <w:szCs w:val="20"/>
          <w:lang w:val="pl-PL"/>
        </w:rPr>
        <w:t xml:space="preserve"> </w:t>
      </w:r>
      <w:r w:rsidR="00DF70F8" w:rsidRPr="00EE6521">
        <w:rPr>
          <w:rFonts w:ascii="Calibri" w:hAnsi="Calibri" w:cs="Calibri"/>
          <w:color w:val="auto"/>
          <w:sz w:val="20"/>
          <w:szCs w:val="20"/>
          <w:lang w:val="pl-PL"/>
        </w:rPr>
        <w:t>Stopa bezrobocia w latach 2011-2015 spadła z poziomu 14,9% do 9,9%.</w:t>
      </w:r>
    </w:p>
    <w:p w:rsidR="00D6707E" w:rsidRPr="00EE6521" w:rsidRDefault="001E5CC5" w:rsidP="00D6707E">
      <w:pPr>
        <w:jc w:val="both"/>
        <w:rPr>
          <w:rFonts w:ascii="Calibri" w:hAnsi="Calibri"/>
          <w:b/>
          <w:color w:val="auto"/>
          <w:sz w:val="20"/>
          <w:szCs w:val="20"/>
          <w:lang w:val="pl-PL"/>
        </w:rPr>
      </w:pPr>
      <w:bookmarkStart w:id="13" w:name="_Toc291166044"/>
      <w:bookmarkStart w:id="14" w:name="_Toc417404243"/>
      <w:r w:rsidRPr="00EE6521">
        <w:rPr>
          <w:rFonts w:asciiTheme="majorHAnsi" w:hAnsiTheme="majorHAnsi"/>
          <w:b/>
          <w:sz w:val="20"/>
          <w:szCs w:val="20"/>
          <w:lang w:val="pl-PL"/>
        </w:rPr>
        <w:t xml:space="preserve">Tabela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Tabela \* ARABIC </w:instrText>
      </w:r>
      <w:r w:rsidRPr="00EE6521">
        <w:rPr>
          <w:rFonts w:asciiTheme="majorHAnsi" w:hAnsiTheme="majorHAnsi"/>
          <w:b/>
          <w:sz w:val="20"/>
          <w:szCs w:val="20"/>
          <w:lang w:val="pl-PL"/>
        </w:rPr>
        <w:fldChar w:fldCharType="separate"/>
      </w:r>
      <w:r w:rsidR="005065D0" w:rsidRPr="00EE6521">
        <w:rPr>
          <w:rFonts w:asciiTheme="majorHAnsi" w:hAnsiTheme="majorHAnsi"/>
          <w:b/>
          <w:sz w:val="20"/>
          <w:szCs w:val="20"/>
          <w:lang w:val="pl-PL"/>
        </w:rPr>
        <w:t>8</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 xml:space="preserve">. </w:t>
      </w:r>
      <w:r w:rsidR="00D6707E" w:rsidRPr="00EE6521">
        <w:rPr>
          <w:rFonts w:ascii="Calibri" w:eastAsia="Times New Roman" w:hAnsi="Calibri" w:cs="Times New Roman"/>
          <w:b/>
          <w:bCs/>
          <w:color w:val="000000"/>
          <w:sz w:val="20"/>
          <w:szCs w:val="20"/>
          <w:lang w:val="pl-PL"/>
        </w:rPr>
        <w:t xml:space="preserve">Liczba osób bezrobotnych ogółem </w:t>
      </w:r>
      <w:r w:rsidR="00D6707E" w:rsidRPr="00EE6521">
        <w:rPr>
          <w:rFonts w:ascii="Calibri" w:hAnsi="Calibri"/>
          <w:b/>
          <w:color w:val="auto"/>
          <w:sz w:val="20"/>
          <w:szCs w:val="20"/>
          <w:lang w:val="pl-PL"/>
        </w:rPr>
        <w:t>w poszczególnych miejscowo</w:t>
      </w:r>
      <w:r w:rsidR="00D6707E" w:rsidRPr="00EE6521">
        <w:rPr>
          <w:rFonts w:ascii="Calibri" w:hAnsi="Calibri" w:cs="Lucida Grande"/>
          <w:b/>
          <w:color w:val="auto"/>
          <w:sz w:val="20"/>
          <w:szCs w:val="20"/>
          <w:lang w:val="pl-PL"/>
        </w:rPr>
        <w:t>ś</w:t>
      </w:r>
      <w:r w:rsidR="00067F8A" w:rsidRPr="00EE6521">
        <w:rPr>
          <w:rFonts w:ascii="Calibri" w:hAnsi="Calibri"/>
          <w:b/>
          <w:color w:val="auto"/>
          <w:sz w:val="20"/>
          <w:szCs w:val="20"/>
          <w:lang w:val="pl-PL"/>
        </w:rPr>
        <w:t>ciach w g</w:t>
      </w:r>
      <w:r w:rsidR="00D6707E" w:rsidRPr="00EE6521">
        <w:rPr>
          <w:rFonts w:ascii="Calibri" w:hAnsi="Calibri"/>
          <w:b/>
          <w:color w:val="auto"/>
          <w:sz w:val="20"/>
          <w:szCs w:val="20"/>
          <w:lang w:val="pl-PL"/>
        </w:rPr>
        <w:t>minie</w:t>
      </w:r>
      <w:r w:rsidR="00067F8A" w:rsidRPr="00EE6521">
        <w:rPr>
          <w:rFonts w:ascii="Calibri" w:hAnsi="Calibri"/>
          <w:b/>
          <w:color w:val="auto"/>
          <w:sz w:val="20"/>
          <w:szCs w:val="20"/>
          <w:lang w:val="pl-PL"/>
        </w:rPr>
        <w:t xml:space="preserve"> Dobroszyce</w:t>
      </w:r>
      <w:r w:rsidR="00D6707E" w:rsidRPr="00EE6521">
        <w:rPr>
          <w:rFonts w:ascii="Calibri" w:hAnsi="Calibri"/>
          <w:b/>
          <w:color w:val="auto"/>
          <w:sz w:val="20"/>
          <w:szCs w:val="20"/>
          <w:lang w:val="pl-PL"/>
        </w:rPr>
        <w:t xml:space="preserve"> </w:t>
      </w:r>
      <w:r w:rsidRPr="00EE6521">
        <w:rPr>
          <w:rFonts w:ascii="Calibri" w:hAnsi="Calibri"/>
          <w:b/>
          <w:color w:val="auto"/>
          <w:sz w:val="20"/>
          <w:szCs w:val="20"/>
          <w:lang w:val="pl-PL"/>
        </w:rPr>
        <w:t>w latach 2011-2015</w:t>
      </w:r>
      <w:r w:rsidR="00D6707E" w:rsidRPr="00EE6521">
        <w:rPr>
          <w:rFonts w:ascii="Calibri" w:hAnsi="Calibri"/>
          <w:b/>
          <w:color w:val="auto"/>
          <w:sz w:val="20"/>
          <w:szCs w:val="20"/>
          <w:lang w:val="pl-PL"/>
        </w:rPr>
        <w:t xml:space="preserve"> (stan w dniu 31.XII)</w:t>
      </w:r>
      <w:bookmarkEnd w:id="13"/>
      <w:bookmarkEnd w:id="14"/>
    </w:p>
    <w:tbl>
      <w:tblPr>
        <w:tblStyle w:val="Jasnalistaakcent6"/>
        <w:tblW w:w="9270" w:type="dxa"/>
        <w:tblInd w:w="-34" w:type="dxa"/>
        <w:tblLayout w:type="fixed"/>
        <w:tblLook w:val="04A0" w:firstRow="1" w:lastRow="0" w:firstColumn="1" w:lastColumn="0" w:noHBand="0" w:noVBand="1"/>
      </w:tblPr>
      <w:tblGrid>
        <w:gridCol w:w="3970"/>
        <w:gridCol w:w="1060"/>
        <w:gridCol w:w="1060"/>
        <w:gridCol w:w="1060"/>
        <w:gridCol w:w="1060"/>
        <w:gridCol w:w="1060"/>
      </w:tblGrid>
      <w:tr w:rsidR="00067F8A" w:rsidRPr="00EE6521" w:rsidTr="005065D0">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3970" w:type="dxa"/>
            <w:noWrap/>
            <w:hideMark/>
          </w:tcPr>
          <w:p w:rsidR="00067F8A" w:rsidRPr="00EE6521" w:rsidRDefault="00067F8A" w:rsidP="00825039">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Wyszczególnienie</w:t>
            </w:r>
          </w:p>
        </w:tc>
        <w:tc>
          <w:tcPr>
            <w:tcW w:w="1060" w:type="dxa"/>
            <w:noWrap/>
            <w:hideMark/>
          </w:tcPr>
          <w:p w:rsidR="00067F8A" w:rsidRPr="00EE6521" w:rsidRDefault="00067F8A" w:rsidP="005065D0">
            <w:pPr>
              <w:ind w:left="-204" w:firstLine="204"/>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2011</w:t>
            </w:r>
          </w:p>
        </w:tc>
        <w:tc>
          <w:tcPr>
            <w:tcW w:w="1060" w:type="dxa"/>
            <w:noWrap/>
            <w:hideMark/>
          </w:tcPr>
          <w:p w:rsidR="00067F8A" w:rsidRPr="00EE6521" w:rsidRDefault="00067F8A" w:rsidP="0082503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2012</w:t>
            </w:r>
          </w:p>
        </w:tc>
        <w:tc>
          <w:tcPr>
            <w:tcW w:w="1060" w:type="dxa"/>
            <w:noWrap/>
            <w:hideMark/>
          </w:tcPr>
          <w:p w:rsidR="00067F8A" w:rsidRPr="00EE6521" w:rsidRDefault="00067F8A" w:rsidP="0082503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2013</w:t>
            </w:r>
          </w:p>
        </w:tc>
        <w:tc>
          <w:tcPr>
            <w:tcW w:w="1060" w:type="dxa"/>
            <w:noWrap/>
            <w:hideMark/>
          </w:tcPr>
          <w:p w:rsidR="00067F8A" w:rsidRPr="00EE6521" w:rsidRDefault="00067F8A" w:rsidP="0082503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2014</w:t>
            </w:r>
          </w:p>
        </w:tc>
        <w:tc>
          <w:tcPr>
            <w:tcW w:w="1060" w:type="dxa"/>
            <w:noWrap/>
            <w:hideMark/>
          </w:tcPr>
          <w:p w:rsidR="00067F8A" w:rsidRPr="00EE6521" w:rsidRDefault="00067F8A" w:rsidP="0082503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2015</w:t>
            </w:r>
          </w:p>
        </w:tc>
      </w:tr>
      <w:tr w:rsidR="00067F8A" w:rsidRPr="00EE6521" w:rsidTr="005065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Liczba zarejestrowanych ogółem</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282</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310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343</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223</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177</w:t>
            </w:r>
          </w:p>
        </w:tc>
      </w:tr>
      <w:tr w:rsidR="00067F8A" w:rsidRPr="00EE6521" w:rsidTr="005065D0">
        <w:trPr>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w tym mężczyzn</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112</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95</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78</w:t>
            </w:r>
          </w:p>
        </w:tc>
      </w:tr>
      <w:tr w:rsidR="00067F8A" w:rsidRPr="00EE6521" w:rsidTr="005065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w tym kobiet</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170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164</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183</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128</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99</w:t>
            </w:r>
          </w:p>
        </w:tc>
      </w:tr>
      <w:tr w:rsidR="00067F8A" w:rsidRPr="00EE6521" w:rsidTr="005065D0">
        <w:trPr>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Stopa bezrobocia</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14,9%</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9,9%</w:t>
            </w:r>
          </w:p>
        </w:tc>
      </w:tr>
      <w:tr w:rsidR="00067F8A" w:rsidRPr="00EE6521" w:rsidTr="005065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Liczba osób bezrobotnych wg poziomu wykształcenia ogółem</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r>
      <w:tr w:rsidR="00067F8A" w:rsidRPr="00EE6521" w:rsidTr="005065D0">
        <w:trPr>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wyższe</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34</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w:t>
            </w:r>
          </w:p>
        </w:tc>
      </w:tr>
      <w:tr w:rsidR="00067F8A" w:rsidRPr="00EE6521" w:rsidTr="005065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policealne i średnie zawodowe</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55</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44</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57</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22</w:t>
            </w:r>
          </w:p>
        </w:tc>
      </w:tr>
      <w:tr w:rsidR="00067F8A" w:rsidRPr="00EE6521" w:rsidTr="005065D0">
        <w:trPr>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średnie ogólnokształcące</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25</w:t>
            </w:r>
          </w:p>
        </w:tc>
      </w:tr>
      <w:tr w:rsidR="00067F8A" w:rsidRPr="00EE6521" w:rsidTr="005065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zasadnicze zawodowe</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91</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104</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116</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74</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61</w:t>
            </w:r>
          </w:p>
        </w:tc>
      </w:tr>
      <w:tr w:rsidR="00067F8A" w:rsidRPr="00EE6521" w:rsidTr="005065D0">
        <w:trPr>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gimnazjalne i poniżej</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84</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98</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104</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65</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56</w:t>
            </w:r>
          </w:p>
        </w:tc>
      </w:tr>
      <w:tr w:rsidR="00067F8A" w:rsidRPr="00EE6521" w:rsidTr="005065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Liczba osób zarejestrowanych wg stażu pracy</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r>
      <w:tr w:rsidR="00067F8A" w:rsidRPr="00EE6521" w:rsidTr="005065D0">
        <w:trPr>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bez stażu</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59</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w:t>
            </w:r>
          </w:p>
        </w:tc>
      </w:tr>
      <w:tr w:rsidR="00067F8A" w:rsidRPr="00EE6521" w:rsidTr="005065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do 1 roku</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28</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39</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27</w:t>
            </w:r>
          </w:p>
        </w:tc>
      </w:tr>
      <w:tr w:rsidR="00067F8A" w:rsidRPr="00EE6521" w:rsidTr="005065D0">
        <w:trPr>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1-5</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65</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64</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47</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35</w:t>
            </w:r>
          </w:p>
        </w:tc>
      </w:tr>
      <w:tr w:rsidR="00067F8A" w:rsidRPr="00EE6521" w:rsidTr="005065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5-10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58</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45</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41</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26</w:t>
            </w:r>
          </w:p>
        </w:tc>
      </w:tr>
      <w:tr w:rsidR="00067F8A" w:rsidRPr="00EE6521" w:rsidTr="005065D0">
        <w:trPr>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10-20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53</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68</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41</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45</w:t>
            </w:r>
          </w:p>
        </w:tc>
      </w:tr>
      <w:tr w:rsidR="00067F8A" w:rsidRPr="00EE6521" w:rsidTr="005065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20-30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34</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19</w:t>
            </w:r>
          </w:p>
        </w:tc>
      </w:tr>
      <w:tr w:rsidR="00067F8A" w:rsidRPr="00EE6521" w:rsidTr="005065D0">
        <w:trPr>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30 lat i więcej</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18</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r>
      <w:tr w:rsidR="00067F8A" w:rsidRPr="00EE6521" w:rsidTr="005065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Liczba zarejestrowanych wg czasu pozostawania bez pracy</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c>
          <w:tcPr>
            <w:tcW w:w="1060" w:type="dxa"/>
            <w:noWrap/>
            <w:hideMark/>
          </w:tcPr>
          <w:p w:rsidR="00067F8A" w:rsidRPr="00EE6521" w:rsidRDefault="00067F8A" w:rsidP="00067F8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 </w:t>
            </w:r>
          </w:p>
        </w:tc>
      </w:tr>
      <w:tr w:rsidR="00067F8A" w:rsidRPr="00EE6521" w:rsidTr="005065D0">
        <w:trPr>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do 1 miesiąca</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27</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35</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20</w:t>
            </w:r>
          </w:p>
        </w:tc>
      </w:tr>
      <w:tr w:rsidR="00067F8A" w:rsidRPr="00EE6521" w:rsidTr="005065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1-3</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78</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77</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51</w:t>
            </w:r>
          </w:p>
        </w:tc>
      </w:tr>
      <w:tr w:rsidR="00067F8A" w:rsidRPr="00EE6521" w:rsidTr="005065D0">
        <w:trPr>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54</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54</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60</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24</w:t>
            </w:r>
          </w:p>
        </w:tc>
      </w:tr>
      <w:tr w:rsidR="00067F8A" w:rsidRPr="00EE6521" w:rsidTr="005065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6-12</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55</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57</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66</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32</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33</w:t>
            </w:r>
          </w:p>
        </w:tc>
      </w:tr>
      <w:tr w:rsidR="00067F8A" w:rsidRPr="00EE6521" w:rsidTr="005065D0">
        <w:trPr>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12-24</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39</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55</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36</w:t>
            </w:r>
          </w:p>
        </w:tc>
        <w:tc>
          <w:tcPr>
            <w:tcW w:w="1060" w:type="dxa"/>
            <w:noWrap/>
            <w:hideMark/>
          </w:tcPr>
          <w:p w:rsidR="00067F8A" w:rsidRPr="00EE6521" w:rsidRDefault="00067F8A" w:rsidP="00067F8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20</w:t>
            </w:r>
          </w:p>
        </w:tc>
      </w:tr>
      <w:tr w:rsidR="00067F8A" w:rsidRPr="00EE6521" w:rsidTr="005065D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70" w:type="dxa"/>
            <w:hideMark/>
          </w:tcPr>
          <w:p w:rsidR="00067F8A" w:rsidRPr="00EE6521" w:rsidRDefault="00067F8A"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powyżej 24 miesięcy</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46</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50</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38</w:t>
            </w:r>
          </w:p>
        </w:tc>
        <w:tc>
          <w:tcPr>
            <w:tcW w:w="1060" w:type="dxa"/>
            <w:noWrap/>
            <w:hideMark/>
          </w:tcPr>
          <w:p w:rsidR="00067F8A" w:rsidRPr="00EE6521" w:rsidRDefault="00067F8A" w:rsidP="00067F8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29</w:t>
            </w:r>
          </w:p>
        </w:tc>
      </w:tr>
    </w:tbl>
    <w:p w:rsidR="00DF70F8" w:rsidRPr="00EE6521" w:rsidRDefault="00DF70F8" w:rsidP="00DF70F8">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PUP w Oleśnicy</w:t>
      </w:r>
    </w:p>
    <w:p w:rsidR="00067F8A" w:rsidRPr="00EE6521" w:rsidRDefault="00067F8A" w:rsidP="00D6707E">
      <w:pPr>
        <w:jc w:val="both"/>
        <w:rPr>
          <w:rFonts w:ascii="Calibri" w:hAnsi="Calibri"/>
          <w:b/>
          <w:color w:val="auto"/>
          <w:sz w:val="20"/>
          <w:szCs w:val="20"/>
          <w:lang w:val="pl-PL"/>
        </w:rPr>
      </w:pPr>
    </w:p>
    <w:p w:rsidR="0089042E" w:rsidRPr="00EE6521" w:rsidRDefault="00191128" w:rsidP="0089042E">
      <w:pPr>
        <w:jc w:val="both"/>
        <w:rPr>
          <w:rFonts w:ascii="Calibri" w:eastAsia="Times New Roman" w:hAnsi="Calibri" w:cs="Times New Roman"/>
          <w:b/>
          <w:bCs/>
          <w:color w:val="00000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151EB8" w:rsidRPr="00EE6521">
        <w:rPr>
          <w:rFonts w:asciiTheme="majorHAnsi" w:hAnsiTheme="majorHAnsi"/>
          <w:b/>
          <w:sz w:val="20"/>
          <w:szCs w:val="20"/>
          <w:lang w:val="pl-PL"/>
        </w:rPr>
        <w:t>11</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0089042E" w:rsidRPr="00EE6521">
        <w:rPr>
          <w:rFonts w:ascii="Calibri" w:eastAsia="Times New Roman" w:hAnsi="Calibri" w:cs="Times New Roman"/>
          <w:b/>
          <w:bCs/>
          <w:color w:val="000000"/>
          <w:lang w:val="pl-PL"/>
        </w:rPr>
        <w:t xml:space="preserve"> Kształtowanie się liczby osób bezrobotnych w gminie Dobroszyce w latach 2011-2015</w:t>
      </w:r>
    </w:p>
    <w:p w:rsidR="00067F8A" w:rsidRPr="00EE6521" w:rsidRDefault="00067F8A" w:rsidP="00D6707E">
      <w:pPr>
        <w:jc w:val="both"/>
        <w:rPr>
          <w:rFonts w:ascii="Calibri" w:eastAsia="Times New Roman" w:hAnsi="Calibri" w:cs="Times New Roman"/>
          <w:b/>
          <w:bCs/>
          <w:color w:val="000000"/>
          <w:sz w:val="20"/>
          <w:szCs w:val="20"/>
          <w:lang w:val="pl-PL"/>
        </w:rPr>
      </w:pPr>
    </w:p>
    <w:p w:rsidR="00D6707E" w:rsidRPr="00EE6521" w:rsidRDefault="00191128" w:rsidP="00D6707E">
      <w:pPr>
        <w:widowControl w:val="0"/>
        <w:autoSpaceDE w:val="0"/>
        <w:autoSpaceDN w:val="0"/>
        <w:adjustRightInd w:val="0"/>
        <w:spacing w:after="240"/>
        <w:jc w:val="both"/>
        <w:rPr>
          <w:rFonts w:ascii="Calibri" w:hAnsi="Calibri" w:cs="Calibri"/>
          <w:color w:val="auto"/>
          <w:sz w:val="20"/>
          <w:szCs w:val="20"/>
          <w:lang w:val="pl-PL"/>
        </w:rPr>
      </w:pPr>
      <w:r w:rsidRPr="00EE6521">
        <w:rPr>
          <w:noProof/>
          <w:lang w:val="pl-PL"/>
        </w:rPr>
        <w:lastRenderedPageBreak/>
        <w:drawing>
          <wp:inline distT="0" distB="0" distL="0" distR="0" wp14:anchorId="43B93C23" wp14:editId="26EC1BB8">
            <wp:extent cx="5060950" cy="2374900"/>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C6215" w:rsidRPr="00EE6521" w:rsidRDefault="000C6215" w:rsidP="000C6215">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 xml:space="preserve">Źródło: opracowanie własne na podstawie danych </w:t>
      </w:r>
      <w:r w:rsidR="00B21913" w:rsidRPr="00EE6521">
        <w:rPr>
          <w:rFonts w:ascii="Calibri" w:hAnsi="Calibri" w:cstheme="minorHAnsi"/>
          <w:i/>
          <w:sz w:val="18"/>
          <w:szCs w:val="18"/>
          <w:lang w:val="pl-PL"/>
        </w:rPr>
        <w:t>PUP w Oleś</w:t>
      </w:r>
      <w:r w:rsidRPr="00EE6521">
        <w:rPr>
          <w:rFonts w:ascii="Calibri" w:hAnsi="Calibri" w:cstheme="minorHAnsi"/>
          <w:i/>
          <w:sz w:val="18"/>
          <w:szCs w:val="18"/>
          <w:lang w:val="pl-PL"/>
        </w:rPr>
        <w:t>nicy</w:t>
      </w:r>
    </w:p>
    <w:p w:rsidR="000C6215" w:rsidRPr="00EE6521" w:rsidRDefault="000C6215" w:rsidP="00D6707E">
      <w:pPr>
        <w:widowControl w:val="0"/>
        <w:autoSpaceDE w:val="0"/>
        <w:autoSpaceDN w:val="0"/>
        <w:adjustRightInd w:val="0"/>
        <w:spacing w:after="240"/>
        <w:jc w:val="both"/>
        <w:rPr>
          <w:rFonts w:ascii="Calibri" w:hAnsi="Calibri" w:cs="Calibri"/>
          <w:color w:val="auto"/>
          <w:sz w:val="20"/>
          <w:szCs w:val="20"/>
          <w:lang w:val="pl-PL"/>
        </w:rPr>
      </w:pPr>
    </w:p>
    <w:p w:rsidR="00B21913" w:rsidRPr="00EE6521" w:rsidRDefault="00B21913" w:rsidP="005065D0">
      <w:pPr>
        <w:widowControl w:val="0"/>
        <w:autoSpaceDE w:val="0"/>
        <w:autoSpaceDN w:val="0"/>
        <w:adjustRightInd w:val="0"/>
        <w:spacing w:after="240"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Największy udział wśród bezrobotnych stanowią osoby z wykształceniem</w:t>
      </w:r>
      <w:r w:rsidR="00570AC5" w:rsidRPr="00EE6521">
        <w:rPr>
          <w:rFonts w:ascii="Calibri" w:hAnsi="Calibri" w:cs="Calibri"/>
          <w:color w:val="auto"/>
          <w:sz w:val="20"/>
          <w:szCs w:val="20"/>
          <w:lang w:val="pl-PL"/>
        </w:rPr>
        <w:t xml:space="preserve"> zasadniczym zawodowym ok. 34% oraz </w:t>
      </w:r>
      <w:r w:rsidRPr="00EE6521">
        <w:rPr>
          <w:rFonts w:ascii="Calibri" w:hAnsi="Calibri" w:cs="Calibri"/>
          <w:color w:val="auto"/>
          <w:sz w:val="20"/>
          <w:szCs w:val="20"/>
          <w:lang w:val="pl-PL"/>
        </w:rPr>
        <w:t xml:space="preserve"> gimnazjalnym i poniżej ok. 32% ogółu zarejestrowanych bezrobotnych na koniec 2015 roku. </w:t>
      </w:r>
      <w:r w:rsidR="00C84C9D" w:rsidRPr="00EE6521">
        <w:rPr>
          <w:rFonts w:ascii="Calibri" w:hAnsi="Calibri" w:cs="Calibri"/>
          <w:color w:val="auto"/>
          <w:sz w:val="20"/>
          <w:szCs w:val="20"/>
          <w:lang w:val="pl-PL"/>
        </w:rPr>
        <w:t>W porównaniu z 2011 roku udział dla tych 2 grup wzrósł o ok. 4 punktów procentowych.</w:t>
      </w:r>
    </w:p>
    <w:p w:rsidR="00B21913" w:rsidRPr="00EE6521" w:rsidRDefault="00B21913" w:rsidP="005065D0">
      <w:pPr>
        <w:jc w:val="both"/>
        <w:rPr>
          <w:rFonts w:ascii="Calibri" w:eastAsia="Times New Roman" w:hAnsi="Calibri" w:cs="Times New Roman"/>
          <w:b/>
          <w:bCs/>
          <w:color w:val="00000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151EB8" w:rsidRPr="00EE6521">
        <w:rPr>
          <w:rFonts w:asciiTheme="majorHAnsi" w:hAnsiTheme="majorHAnsi"/>
          <w:b/>
          <w:sz w:val="20"/>
          <w:szCs w:val="20"/>
          <w:lang w:val="pl-PL"/>
        </w:rPr>
        <w:t>12</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Calibri" w:eastAsia="Times New Roman" w:hAnsi="Calibri" w:cs="Times New Roman"/>
          <w:b/>
          <w:bCs/>
          <w:color w:val="000000"/>
          <w:lang w:val="pl-PL"/>
        </w:rPr>
        <w:t xml:space="preserve"> Udział osób bezrobotnych wg wykształcenia w gminie Dobroszyce w latach 2011-2015</w:t>
      </w:r>
    </w:p>
    <w:p w:rsidR="000C6215" w:rsidRPr="00EE6521" w:rsidRDefault="00B21913" w:rsidP="00D6707E">
      <w:pPr>
        <w:widowControl w:val="0"/>
        <w:autoSpaceDE w:val="0"/>
        <w:autoSpaceDN w:val="0"/>
        <w:adjustRightInd w:val="0"/>
        <w:spacing w:after="240"/>
        <w:jc w:val="both"/>
        <w:rPr>
          <w:rFonts w:ascii="Calibri" w:hAnsi="Calibri" w:cs="Calibri"/>
          <w:color w:val="auto"/>
          <w:sz w:val="20"/>
          <w:szCs w:val="20"/>
          <w:lang w:val="pl-PL"/>
        </w:rPr>
      </w:pPr>
      <w:r w:rsidRPr="00EE6521">
        <w:rPr>
          <w:noProof/>
          <w:lang w:val="pl-PL"/>
        </w:rPr>
        <w:drawing>
          <wp:inline distT="0" distB="0" distL="0" distR="0" wp14:anchorId="76D5E918" wp14:editId="2B1A4899">
            <wp:extent cx="5537200" cy="3005667"/>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06C6E" w:rsidRPr="00EE6521" w:rsidRDefault="00606C6E" w:rsidP="00606C6E">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PUP w Oleśnicy</w:t>
      </w:r>
    </w:p>
    <w:p w:rsidR="00ED0BE4" w:rsidRPr="00EE6521" w:rsidRDefault="00ED0BE4" w:rsidP="00D6707E">
      <w:pPr>
        <w:widowControl w:val="0"/>
        <w:autoSpaceDE w:val="0"/>
        <w:autoSpaceDN w:val="0"/>
        <w:adjustRightInd w:val="0"/>
        <w:spacing w:after="240"/>
        <w:jc w:val="both"/>
        <w:rPr>
          <w:rFonts w:ascii="Calibri" w:hAnsi="Calibri" w:cs="Calibri"/>
          <w:color w:val="auto"/>
          <w:sz w:val="20"/>
          <w:szCs w:val="20"/>
          <w:lang w:val="pl-PL"/>
        </w:rPr>
      </w:pPr>
    </w:p>
    <w:p w:rsidR="006E5155" w:rsidRPr="00EE6521" w:rsidRDefault="00B9054D" w:rsidP="002554DB">
      <w:pPr>
        <w:widowControl w:val="0"/>
        <w:autoSpaceDE w:val="0"/>
        <w:autoSpaceDN w:val="0"/>
        <w:adjustRightInd w:val="0"/>
        <w:spacing w:after="240"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 xml:space="preserve">Wśród osób bezrobotnych na koniec 2015 roku przeważały osoby ze stażem pracy od </w:t>
      </w:r>
      <w:r w:rsidR="002554DB" w:rsidRPr="00EE6521">
        <w:rPr>
          <w:rFonts w:ascii="Calibri" w:hAnsi="Calibri" w:cs="Calibri"/>
          <w:color w:val="auto"/>
          <w:sz w:val="20"/>
          <w:szCs w:val="20"/>
          <w:lang w:val="pl-PL"/>
        </w:rPr>
        <w:t xml:space="preserve">10 do 20 lat: 25%, </w:t>
      </w:r>
      <w:r w:rsidRPr="00EE6521">
        <w:rPr>
          <w:rFonts w:ascii="Calibri" w:hAnsi="Calibri" w:cs="Calibri"/>
          <w:color w:val="auto"/>
          <w:sz w:val="20"/>
          <w:szCs w:val="20"/>
          <w:lang w:val="pl-PL"/>
        </w:rPr>
        <w:t xml:space="preserve">a następnie od 1 do 5 lat: </w:t>
      </w:r>
      <w:r w:rsidR="002554DB" w:rsidRPr="00EE6521">
        <w:rPr>
          <w:rFonts w:ascii="Calibri" w:hAnsi="Calibri" w:cs="Calibri"/>
          <w:color w:val="auto"/>
          <w:sz w:val="20"/>
          <w:szCs w:val="20"/>
          <w:lang w:val="pl-PL"/>
        </w:rPr>
        <w:t>20% ogółu zarejestrowanych osób w PUP. W analizowanym okresie czasu zwiększył się udział osób ze stażem pracy: 10-20 lat, 1-5 lat oraz bez stażu</w:t>
      </w:r>
      <w:r w:rsidR="00F54676" w:rsidRPr="00EE6521">
        <w:rPr>
          <w:rFonts w:ascii="Calibri" w:hAnsi="Calibri" w:cs="Calibri"/>
          <w:color w:val="auto"/>
          <w:sz w:val="20"/>
          <w:szCs w:val="20"/>
          <w:lang w:val="pl-PL"/>
        </w:rPr>
        <w:t xml:space="preserve"> pracy</w:t>
      </w:r>
      <w:r w:rsidR="002554DB" w:rsidRPr="00EE6521">
        <w:rPr>
          <w:rFonts w:ascii="Calibri" w:hAnsi="Calibri" w:cs="Calibri"/>
          <w:color w:val="auto"/>
          <w:sz w:val="20"/>
          <w:szCs w:val="20"/>
          <w:lang w:val="pl-PL"/>
        </w:rPr>
        <w:t>.</w:t>
      </w:r>
    </w:p>
    <w:p w:rsidR="00ED0BE4" w:rsidRPr="00EE6521" w:rsidRDefault="00ED0BE4" w:rsidP="000F4CA9">
      <w:pPr>
        <w:jc w:val="both"/>
        <w:rPr>
          <w:rFonts w:ascii="Calibri" w:eastAsia="Times New Roman" w:hAnsi="Calibri" w:cs="Times New Roman"/>
          <w:b/>
          <w:bCs/>
          <w:color w:val="000000"/>
          <w:sz w:val="20"/>
          <w:szCs w:val="20"/>
          <w:lang w:val="pl-PL"/>
        </w:rPr>
      </w:pPr>
      <w:r w:rsidRPr="00EE6521">
        <w:rPr>
          <w:rFonts w:asciiTheme="majorHAnsi" w:hAnsiTheme="majorHAnsi"/>
          <w:b/>
          <w:sz w:val="20"/>
          <w:szCs w:val="20"/>
          <w:lang w:val="pl-PL"/>
        </w:rPr>
        <w:lastRenderedPageBreak/>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5F3C7E" w:rsidRPr="00EE6521">
        <w:rPr>
          <w:rFonts w:asciiTheme="majorHAnsi" w:hAnsiTheme="majorHAnsi"/>
          <w:b/>
          <w:sz w:val="20"/>
          <w:szCs w:val="20"/>
          <w:lang w:val="pl-PL"/>
        </w:rPr>
        <w:t>13</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Calibri" w:eastAsia="Times New Roman" w:hAnsi="Calibri" w:cs="Times New Roman"/>
          <w:b/>
          <w:bCs/>
          <w:color w:val="000000"/>
          <w:sz w:val="20"/>
          <w:szCs w:val="20"/>
          <w:lang w:val="pl-PL"/>
        </w:rPr>
        <w:t xml:space="preserve"> Udział osób bezrobotnych wg </w:t>
      </w:r>
      <w:r w:rsidR="00F7703C" w:rsidRPr="00EE6521">
        <w:rPr>
          <w:rFonts w:ascii="Calibri" w:eastAsia="Times New Roman" w:hAnsi="Calibri" w:cs="Times New Roman"/>
          <w:b/>
          <w:bCs/>
          <w:color w:val="000000"/>
          <w:sz w:val="20"/>
          <w:szCs w:val="20"/>
          <w:lang w:val="pl-PL"/>
        </w:rPr>
        <w:t>stażu pracy</w:t>
      </w:r>
      <w:r w:rsidRPr="00EE6521">
        <w:rPr>
          <w:rFonts w:ascii="Calibri" w:eastAsia="Times New Roman" w:hAnsi="Calibri" w:cs="Times New Roman"/>
          <w:b/>
          <w:bCs/>
          <w:color w:val="000000"/>
          <w:sz w:val="20"/>
          <w:szCs w:val="20"/>
          <w:lang w:val="pl-PL"/>
        </w:rPr>
        <w:t xml:space="preserve"> w gminie Dobroszyce w latach 2011-2015</w:t>
      </w:r>
    </w:p>
    <w:p w:rsidR="00B21913" w:rsidRPr="00EE6521" w:rsidRDefault="00E626ED" w:rsidP="00D6707E">
      <w:pPr>
        <w:widowControl w:val="0"/>
        <w:autoSpaceDE w:val="0"/>
        <w:autoSpaceDN w:val="0"/>
        <w:adjustRightInd w:val="0"/>
        <w:spacing w:after="240"/>
        <w:jc w:val="both"/>
        <w:rPr>
          <w:rFonts w:ascii="Calibri" w:hAnsi="Calibri" w:cs="Calibri"/>
          <w:color w:val="auto"/>
          <w:sz w:val="20"/>
          <w:szCs w:val="20"/>
          <w:lang w:val="pl-PL"/>
        </w:rPr>
      </w:pPr>
      <w:r w:rsidRPr="00EE6521">
        <w:rPr>
          <w:noProof/>
          <w:lang w:val="pl-PL"/>
        </w:rPr>
        <w:drawing>
          <wp:inline distT="0" distB="0" distL="0" distR="0" wp14:anchorId="7C745ACA" wp14:editId="71D9F7EC">
            <wp:extent cx="5249333" cy="3073400"/>
            <wp:effectExtent l="0" t="0" r="889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06C6E" w:rsidRPr="00EE6521" w:rsidRDefault="00606C6E" w:rsidP="00606C6E">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PUP w Oleśnicy</w:t>
      </w:r>
    </w:p>
    <w:p w:rsidR="005F3C7E" w:rsidRPr="00EE6521" w:rsidRDefault="005F3C7E" w:rsidP="00606C6E">
      <w:pPr>
        <w:spacing w:before="120" w:line="360" w:lineRule="auto"/>
        <w:jc w:val="both"/>
        <w:rPr>
          <w:rFonts w:ascii="Calibri" w:hAnsi="Calibri" w:cstheme="minorHAnsi"/>
          <w:i/>
          <w:sz w:val="18"/>
          <w:szCs w:val="18"/>
          <w:lang w:val="pl-PL"/>
        </w:rPr>
      </w:pPr>
    </w:p>
    <w:p w:rsidR="003D1BC2" w:rsidRPr="00EE6521" w:rsidRDefault="003D1BC2" w:rsidP="003D1BC2">
      <w:pPr>
        <w:jc w:val="both"/>
        <w:rPr>
          <w:rFonts w:ascii="Calibri" w:eastAsia="Times New Roman" w:hAnsi="Calibri" w:cs="Times New Roman"/>
          <w:b/>
          <w:bCs/>
          <w:color w:val="000000"/>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5F3C7E" w:rsidRPr="00EE6521">
        <w:rPr>
          <w:rFonts w:asciiTheme="majorHAnsi" w:hAnsiTheme="majorHAnsi"/>
          <w:b/>
          <w:sz w:val="20"/>
          <w:szCs w:val="20"/>
          <w:lang w:val="pl-PL"/>
        </w:rPr>
        <w:t>14</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Calibri" w:eastAsia="Times New Roman" w:hAnsi="Calibri" w:cs="Times New Roman"/>
          <w:b/>
          <w:bCs/>
          <w:color w:val="000000"/>
          <w:sz w:val="20"/>
          <w:szCs w:val="20"/>
          <w:lang w:val="pl-PL"/>
        </w:rPr>
        <w:t xml:space="preserve"> Udział osób bezrobotnych wg </w:t>
      </w:r>
      <w:r w:rsidR="00A747A9" w:rsidRPr="00EE6521">
        <w:rPr>
          <w:rFonts w:ascii="Calibri" w:eastAsia="Times New Roman" w:hAnsi="Calibri" w:cs="Times New Roman"/>
          <w:b/>
          <w:bCs/>
          <w:color w:val="000000"/>
          <w:sz w:val="20"/>
          <w:szCs w:val="20"/>
          <w:lang w:val="pl-PL"/>
        </w:rPr>
        <w:t>pozostawania bez pracy</w:t>
      </w:r>
      <w:r w:rsidRPr="00EE6521">
        <w:rPr>
          <w:rFonts w:ascii="Calibri" w:eastAsia="Times New Roman" w:hAnsi="Calibri" w:cs="Times New Roman"/>
          <w:b/>
          <w:bCs/>
          <w:color w:val="000000"/>
          <w:sz w:val="20"/>
          <w:szCs w:val="20"/>
          <w:lang w:val="pl-PL"/>
        </w:rPr>
        <w:t xml:space="preserve"> w gminie Dobroszyce w latach 2011-2015</w:t>
      </w:r>
    </w:p>
    <w:p w:rsidR="00DC39DA" w:rsidRPr="00EE6521" w:rsidRDefault="00A747A9" w:rsidP="00D6707E">
      <w:pPr>
        <w:widowControl w:val="0"/>
        <w:autoSpaceDE w:val="0"/>
        <w:autoSpaceDN w:val="0"/>
        <w:adjustRightInd w:val="0"/>
        <w:spacing w:after="240"/>
        <w:jc w:val="both"/>
        <w:rPr>
          <w:rFonts w:ascii="Calibri" w:hAnsi="Calibri" w:cs="Calibri"/>
          <w:color w:val="auto"/>
          <w:sz w:val="20"/>
          <w:szCs w:val="20"/>
          <w:lang w:val="pl-PL"/>
        </w:rPr>
      </w:pPr>
      <w:r w:rsidRPr="00EE6521">
        <w:rPr>
          <w:noProof/>
          <w:lang w:val="pl-PL"/>
        </w:rPr>
        <w:drawing>
          <wp:inline distT="0" distB="0" distL="0" distR="0" wp14:anchorId="0A4AF11E" wp14:editId="3DD2D1C4">
            <wp:extent cx="5124450" cy="3441700"/>
            <wp:effectExtent l="0" t="0" r="6350" b="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E2C2A" w:rsidRPr="00EE6521" w:rsidRDefault="00DE2C2A" w:rsidP="00DE2C2A">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PUP w Oleśnicy</w:t>
      </w:r>
    </w:p>
    <w:p w:rsidR="00DE2C2A" w:rsidRPr="00EE6521" w:rsidRDefault="00DE2C2A" w:rsidP="00DE2C2A">
      <w:pPr>
        <w:widowControl w:val="0"/>
        <w:autoSpaceDE w:val="0"/>
        <w:autoSpaceDN w:val="0"/>
        <w:adjustRightInd w:val="0"/>
        <w:spacing w:after="240" w:line="360" w:lineRule="auto"/>
        <w:jc w:val="both"/>
        <w:rPr>
          <w:rFonts w:ascii="Calibri" w:hAnsi="Calibri" w:cs="Calibri"/>
          <w:b/>
          <w:color w:val="auto"/>
          <w:sz w:val="20"/>
          <w:szCs w:val="20"/>
          <w:lang w:val="pl-PL"/>
        </w:rPr>
      </w:pPr>
    </w:p>
    <w:p w:rsidR="00DE2C2A" w:rsidRPr="00EE6521" w:rsidRDefault="00DE2C2A" w:rsidP="00DE2C2A">
      <w:pPr>
        <w:widowControl w:val="0"/>
        <w:autoSpaceDE w:val="0"/>
        <w:autoSpaceDN w:val="0"/>
        <w:adjustRightInd w:val="0"/>
        <w:spacing w:after="240" w:line="360" w:lineRule="auto"/>
        <w:jc w:val="both"/>
        <w:rPr>
          <w:rFonts w:ascii="Calibri" w:hAnsi="Calibri" w:cs="Calibri"/>
          <w:color w:val="auto"/>
          <w:sz w:val="20"/>
          <w:szCs w:val="20"/>
          <w:lang w:val="pl-PL"/>
        </w:rPr>
      </w:pPr>
      <w:r w:rsidRPr="00EE6521">
        <w:rPr>
          <w:rFonts w:ascii="Calibri" w:hAnsi="Calibri" w:cs="Calibri"/>
          <w:color w:val="auto"/>
          <w:sz w:val="20"/>
          <w:szCs w:val="20"/>
          <w:lang w:val="pl-PL"/>
        </w:rPr>
        <w:t xml:space="preserve">W latach 2011-2015 wzrósł udział osób </w:t>
      </w:r>
      <w:r w:rsidR="00136302" w:rsidRPr="00EE6521">
        <w:rPr>
          <w:rFonts w:ascii="Calibri" w:hAnsi="Calibri" w:cs="Calibri"/>
          <w:color w:val="auto"/>
          <w:sz w:val="20"/>
          <w:szCs w:val="20"/>
          <w:lang w:val="pl-PL"/>
        </w:rPr>
        <w:t xml:space="preserve">pozostających bez pracy </w:t>
      </w:r>
      <w:r w:rsidR="00474608" w:rsidRPr="00EE6521">
        <w:rPr>
          <w:rFonts w:ascii="Calibri" w:hAnsi="Calibri" w:cs="Calibri"/>
          <w:color w:val="auto"/>
          <w:sz w:val="20"/>
          <w:szCs w:val="20"/>
          <w:lang w:val="pl-PL"/>
        </w:rPr>
        <w:t xml:space="preserve">od 1 do 3 miesięcy  o 8 punktów proc. i na </w:t>
      </w:r>
      <w:r w:rsidR="00474608" w:rsidRPr="00EE6521">
        <w:rPr>
          <w:rFonts w:ascii="Calibri" w:hAnsi="Calibri" w:cs="Calibri"/>
          <w:color w:val="auto"/>
          <w:sz w:val="20"/>
          <w:szCs w:val="20"/>
          <w:lang w:val="pl-PL"/>
        </w:rPr>
        <w:lastRenderedPageBreak/>
        <w:t>koniec 2015r. wyniósł 29% ogółu zarejestrowanych osób bezrobotnych.</w:t>
      </w:r>
      <w:r w:rsidRPr="00EE6521">
        <w:rPr>
          <w:rFonts w:ascii="Calibri" w:hAnsi="Calibri" w:cs="Calibri"/>
          <w:color w:val="auto"/>
          <w:sz w:val="20"/>
          <w:szCs w:val="20"/>
          <w:lang w:val="pl-PL"/>
        </w:rPr>
        <w:t xml:space="preserve"> </w:t>
      </w:r>
      <w:r w:rsidR="00474608" w:rsidRPr="00EE6521">
        <w:rPr>
          <w:rFonts w:ascii="Calibri" w:hAnsi="Calibri" w:cs="Calibri"/>
          <w:color w:val="auto"/>
          <w:sz w:val="20"/>
          <w:szCs w:val="20"/>
          <w:lang w:val="pl-PL"/>
        </w:rPr>
        <w:t>Wzrósł również udział osób długotrwale bezrobotnych (pozostających bez pracy ponad 24 miesiące) z 14 % do 16%.</w:t>
      </w:r>
    </w:p>
    <w:p w:rsidR="0042248A" w:rsidRPr="00EE6521" w:rsidRDefault="0042248A" w:rsidP="00413E6A">
      <w:pPr>
        <w:spacing w:line="360" w:lineRule="auto"/>
        <w:jc w:val="both"/>
        <w:rPr>
          <w:rFonts w:asciiTheme="majorHAnsi" w:hAnsiTheme="majorHAnsi"/>
          <w:sz w:val="20"/>
          <w:szCs w:val="20"/>
          <w:lang w:val="pl-PL"/>
        </w:rPr>
      </w:pPr>
      <w:r w:rsidRPr="00EE6521">
        <w:rPr>
          <w:rFonts w:asciiTheme="majorHAnsi" w:hAnsiTheme="majorHAnsi"/>
          <w:sz w:val="20"/>
          <w:szCs w:val="20"/>
          <w:lang w:val="pl-PL"/>
        </w:rPr>
        <w:t>Wg danych za 2014 rok</w:t>
      </w:r>
      <w:r w:rsidR="00864BB1" w:rsidRPr="00EE6521">
        <w:rPr>
          <w:rFonts w:asciiTheme="majorHAnsi" w:hAnsiTheme="majorHAnsi"/>
          <w:sz w:val="20"/>
          <w:szCs w:val="20"/>
          <w:lang w:val="pl-PL"/>
        </w:rPr>
        <w:t xml:space="preserve">: 25% ogółu mieszkańców posiadało wykształcenie zasadnicze zawodowe, </w:t>
      </w:r>
      <w:r w:rsidR="00C70435" w:rsidRPr="00EE6521">
        <w:rPr>
          <w:rFonts w:asciiTheme="majorHAnsi" w:hAnsiTheme="majorHAnsi"/>
          <w:sz w:val="20"/>
          <w:szCs w:val="20"/>
          <w:lang w:val="pl-PL"/>
        </w:rPr>
        <w:t>22% -</w:t>
      </w:r>
      <w:r w:rsidR="00413E6A" w:rsidRPr="00EE6521">
        <w:rPr>
          <w:rFonts w:asciiTheme="majorHAnsi" w:hAnsiTheme="majorHAnsi"/>
          <w:sz w:val="20"/>
          <w:szCs w:val="20"/>
          <w:lang w:val="pl-PL"/>
        </w:rPr>
        <w:t xml:space="preserve">podstawowe, a </w:t>
      </w:r>
      <w:r w:rsidR="00C70435" w:rsidRPr="00EE6521">
        <w:rPr>
          <w:rFonts w:asciiTheme="majorHAnsi" w:hAnsiTheme="majorHAnsi"/>
          <w:sz w:val="20"/>
          <w:szCs w:val="20"/>
          <w:lang w:val="pl-PL"/>
        </w:rPr>
        <w:t xml:space="preserve">średnie zawodowe - 19%. Liczba </w:t>
      </w:r>
      <w:r w:rsidR="000346F5" w:rsidRPr="00EE6521">
        <w:rPr>
          <w:rFonts w:asciiTheme="majorHAnsi" w:hAnsiTheme="majorHAnsi"/>
          <w:sz w:val="20"/>
          <w:szCs w:val="20"/>
          <w:lang w:val="pl-PL"/>
        </w:rPr>
        <w:t>osób</w:t>
      </w:r>
      <w:r w:rsidR="00C70435" w:rsidRPr="00EE6521">
        <w:rPr>
          <w:rFonts w:asciiTheme="majorHAnsi" w:hAnsiTheme="majorHAnsi"/>
          <w:sz w:val="20"/>
          <w:szCs w:val="20"/>
          <w:lang w:val="pl-PL"/>
        </w:rPr>
        <w:t xml:space="preserve"> z wykształceniem wyższym - </w:t>
      </w:r>
      <w:r w:rsidR="008D338E" w:rsidRPr="00EE6521">
        <w:rPr>
          <w:rFonts w:asciiTheme="majorHAnsi" w:hAnsiTheme="majorHAnsi"/>
          <w:sz w:val="20"/>
          <w:szCs w:val="20"/>
          <w:lang w:val="pl-PL"/>
        </w:rPr>
        <w:t>13%</w:t>
      </w:r>
      <w:r w:rsidR="00C70435" w:rsidRPr="00EE6521">
        <w:rPr>
          <w:rFonts w:asciiTheme="majorHAnsi" w:hAnsiTheme="majorHAnsi"/>
          <w:sz w:val="20"/>
          <w:szCs w:val="20"/>
          <w:lang w:val="pl-PL"/>
        </w:rPr>
        <w:t>.</w:t>
      </w:r>
    </w:p>
    <w:p w:rsidR="0042248A" w:rsidRPr="00EE6521" w:rsidRDefault="0042248A" w:rsidP="00465A16">
      <w:pPr>
        <w:jc w:val="both"/>
        <w:rPr>
          <w:rFonts w:asciiTheme="majorHAnsi" w:hAnsiTheme="majorHAnsi"/>
          <w:b/>
          <w:sz w:val="20"/>
          <w:szCs w:val="20"/>
          <w:lang w:val="pl-PL"/>
        </w:rPr>
      </w:pPr>
    </w:p>
    <w:p w:rsidR="00DC39DA" w:rsidRPr="00EE6521" w:rsidRDefault="00465A16" w:rsidP="00465A16">
      <w:pPr>
        <w:jc w:val="both"/>
        <w:rPr>
          <w:rFonts w:ascii="Calibri" w:eastAsia="Times New Roman" w:hAnsi="Calibri" w:cs="Times New Roman"/>
          <w:b/>
          <w:bCs/>
          <w:color w:val="00000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912A9B" w:rsidRPr="00EE6521">
        <w:rPr>
          <w:rFonts w:asciiTheme="majorHAnsi" w:hAnsiTheme="majorHAnsi"/>
          <w:b/>
          <w:sz w:val="20"/>
          <w:szCs w:val="20"/>
          <w:lang w:val="pl-PL"/>
        </w:rPr>
        <w:t>12</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Calibri" w:eastAsia="Times New Roman" w:hAnsi="Calibri" w:cs="Times New Roman"/>
          <w:b/>
          <w:bCs/>
          <w:color w:val="000000"/>
          <w:lang w:val="pl-PL"/>
        </w:rPr>
        <w:t xml:space="preserve"> Struktura wykształcenia mieszkańców gminy Dobroszyce w 2014r.</w:t>
      </w:r>
    </w:p>
    <w:p w:rsidR="00B94C9E" w:rsidRPr="00EE6521" w:rsidRDefault="00465A16" w:rsidP="005F3C7E">
      <w:pPr>
        <w:widowControl w:val="0"/>
        <w:autoSpaceDE w:val="0"/>
        <w:autoSpaceDN w:val="0"/>
        <w:adjustRightInd w:val="0"/>
        <w:spacing w:after="240"/>
        <w:jc w:val="both"/>
        <w:rPr>
          <w:rFonts w:ascii="Calibri" w:hAnsi="Calibri" w:cstheme="minorHAnsi"/>
          <w:i/>
          <w:sz w:val="18"/>
          <w:szCs w:val="18"/>
          <w:lang w:val="pl-PL"/>
        </w:rPr>
      </w:pPr>
      <w:r w:rsidRPr="00EE6521">
        <w:rPr>
          <w:noProof/>
          <w:lang w:val="pl-PL"/>
        </w:rPr>
        <w:drawing>
          <wp:inline distT="0" distB="0" distL="0" distR="0" wp14:anchorId="1A0BB2FB" wp14:editId="55DDF49B">
            <wp:extent cx="4826000" cy="2582333"/>
            <wp:effectExtent l="0" t="0" r="0" b="889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65A16" w:rsidRPr="00EE6521" w:rsidRDefault="00465A16" w:rsidP="005F3C7E">
      <w:pPr>
        <w:widowControl w:val="0"/>
        <w:autoSpaceDE w:val="0"/>
        <w:autoSpaceDN w:val="0"/>
        <w:adjustRightInd w:val="0"/>
        <w:spacing w:after="240"/>
        <w:jc w:val="both"/>
        <w:rPr>
          <w:rFonts w:ascii="Calibri" w:hAnsi="Calibri" w:cs="Calibri"/>
          <w:color w:val="auto"/>
          <w:sz w:val="20"/>
          <w:szCs w:val="20"/>
          <w:lang w:val="pl-PL"/>
        </w:rPr>
      </w:pPr>
      <w:r w:rsidRPr="00EE6521">
        <w:rPr>
          <w:rFonts w:ascii="Calibri" w:hAnsi="Calibri" w:cstheme="minorHAnsi"/>
          <w:i/>
          <w:sz w:val="18"/>
          <w:szCs w:val="18"/>
          <w:lang w:val="pl-PL"/>
        </w:rPr>
        <w:t>Źródło: opracowanie własne na podstawie danych GUS</w:t>
      </w:r>
    </w:p>
    <w:p w:rsidR="00DC39DA" w:rsidRPr="00EE6521" w:rsidRDefault="00DC39DA" w:rsidP="00D6707E">
      <w:pPr>
        <w:widowControl w:val="0"/>
        <w:autoSpaceDE w:val="0"/>
        <w:autoSpaceDN w:val="0"/>
        <w:adjustRightInd w:val="0"/>
        <w:spacing w:after="240"/>
        <w:jc w:val="both"/>
        <w:rPr>
          <w:rFonts w:ascii="Calibri" w:hAnsi="Calibri" w:cs="Calibri"/>
          <w:color w:val="auto"/>
          <w:sz w:val="20"/>
          <w:szCs w:val="20"/>
          <w:lang w:val="pl-PL"/>
        </w:rPr>
      </w:pPr>
    </w:p>
    <w:p w:rsidR="001D5712" w:rsidRPr="00EE6521" w:rsidRDefault="001D5712" w:rsidP="001D5712">
      <w:pPr>
        <w:pStyle w:val="Default"/>
        <w:spacing w:line="360" w:lineRule="auto"/>
        <w:jc w:val="both"/>
        <w:rPr>
          <w:rFonts w:asciiTheme="majorHAnsi" w:eastAsiaTheme="minorEastAsia" w:hAnsiTheme="majorHAnsi" w:cs="Arial"/>
          <w:sz w:val="20"/>
          <w:szCs w:val="20"/>
        </w:rPr>
      </w:pPr>
      <w:r w:rsidRPr="00EE6521">
        <w:rPr>
          <w:rFonts w:asciiTheme="majorHAnsi" w:hAnsiTheme="majorHAnsi" w:cs="Calibri"/>
          <w:sz w:val="20"/>
          <w:szCs w:val="20"/>
        </w:rPr>
        <w:t>Zgodnie z dokumentem: “</w:t>
      </w:r>
      <w:r w:rsidRPr="00EE6521">
        <w:rPr>
          <w:rFonts w:asciiTheme="majorHAnsi" w:hAnsiTheme="majorHAnsi"/>
          <w:sz w:val="20"/>
          <w:szCs w:val="20"/>
        </w:rPr>
        <w:t xml:space="preserve"> Diagnoza funkcjonowania oświaty oraz kierunki jej rozwoju w gminie Dobroszyce” do problemów w zakresie </w:t>
      </w:r>
      <w:r w:rsidR="000346F5" w:rsidRPr="00EE6521">
        <w:rPr>
          <w:rFonts w:asciiTheme="majorHAnsi" w:hAnsiTheme="majorHAnsi"/>
          <w:sz w:val="20"/>
          <w:szCs w:val="20"/>
        </w:rPr>
        <w:t>edukacji</w:t>
      </w:r>
      <w:r w:rsidRPr="00EE6521">
        <w:rPr>
          <w:rFonts w:asciiTheme="majorHAnsi" w:hAnsiTheme="majorHAnsi"/>
          <w:sz w:val="20"/>
          <w:szCs w:val="20"/>
        </w:rPr>
        <w:t xml:space="preserve"> można zaliczyć:</w:t>
      </w:r>
    </w:p>
    <w:p w:rsidR="00216647" w:rsidRPr="00EE6521" w:rsidRDefault="00216647" w:rsidP="00216647">
      <w:pPr>
        <w:widowControl w:val="0"/>
        <w:autoSpaceDE w:val="0"/>
        <w:autoSpaceDN w:val="0"/>
        <w:adjustRightInd w:val="0"/>
        <w:spacing w:line="360" w:lineRule="auto"/>
        <w:jc w:val="both"/>
        <w:rPr>
          <w:rFonts w:ascii="Calibri" w:hAnsi="Calibri" w:cs="Calibri"/>
          <w:color w:val="000000"/>
          <w:sz w:val="20"/>
          <w:szCs w:val="20"/>
          <w:lang w:val="pl-PL"/>
        </w:rPr>
      </w:pPr>
      <w:r w:rsidRPr="00EE6521">
        <w:rPr>
          <w:rFonts w:ascii="Calibri" w:hAnsi="Calibri" w:cs="Calibri"/>
          <w:color w:val="000000"/>
          <w:sz w:val="20"/>
          <w:szCs w:val="20"/>
          <w:lang w:val="pl-PL"/>
        </w:rPr>
        <w:t>1. Fatalny stan techniczny budynku, w którym funkcjonuje przedszkole,</w:t>
      </w:r>
    </w:p>
    <w:p w:rsidR="00216647" w:rsidRPr="00EE6521" w:rsidRDefault="00216647" w:rsidP="00216647">
      <w:pPr>
        <w:widowControl w:val="0"/>
        <w:autoSpaceDE w:val="0"/>
        <w:autoSpaceDN w:val="0"/>
        <w:adjustRightInd w:val="0"/>
        <w:spacing w:line="360" w:lineRule="auto"/>
        <w:jc w:val="both"/>
        <w:rPr>
          <w:rFonts w:ascii="Calibri" w:hAnsi="Calibri" w:cs="Calibri"/>
          <w:color w:val="000000"/>
          <w:sz w:val="20"/>
          <w:szCs w:val="20"/>
          <w:lang w:val="pl-PL"/>
        </w:rPr>
      </w:pPr>
      <w:r w:rsidRPr="00EE6521">
        <w:rPr>
          <w:rFonts w:ascii="Calibri" w:hAnsi="Calibri" w:cs="Calibri"/>
          <w:color w:val="000000"/>
          <w:sz w:val="20"/>
          <w:szCs w:val="20"/>
          <w:lang w:val="pl-PL"/>
        </w:rPr>
        <w:t>2. Niewystarczająca dla wszystkich chętnych gminna baza wychowania przedszkolnego – istniejąca baza uniemożliwia realizację zapisanych w Ustawie o systemie oświaty celów upowszechniania wychowania przedszkolnego,</w:t>
      </w:r>
    </w:p>
    <w:p w:rsidR="00216647" w:rsidRPr="00EE6521" w:rsidRDefault="00216647" w:rsidP="00216647">
      <w:pPr>
        <w:widowControl w:val="0"/>
        <w:autoSpaceDE w:val="0"/>
        <w:autoSpaceDN w:val="0"/>
        <w:adjustRightInd w:val="0"/>
        <w:spacing w:line="360" w:lineRule="auto"/>
        <w:jc w:val="both"/>
        <w:rPr>
          <w:rFonts w:ascii="Calibri" w:hAnsi="Calibri" w:cs="Calibri"/>
          <w:color w:val="000000"/>
          <w:sz w:val="20"/>
          <w:szCs w:val="20"/>
          <w:lang w:val="pl-PL"/>
        </w:rPr>
      </w:pPr>
      <w:r w:rsidRPr="00EE6521">
        <w:rPr>
          <w:rFonts w:ascii="Calibri" w:hAnsi="Calibri" w:cs="Calibri"/>
          <w:color w:val="000000"/>
          <w:sz w:val="20"/>
          <w:szCs w:val="20"/>
          <w:lang w:val="pl-PL"/>
        </w:rPr>
        <w:t>3. Organizacja nauczania w Gimnazjum nie jest optymalna, o czym świadczy spadający wskaźnik liczby uczniów przypadających na jeden etat nauczycielski,</w:t>
      </w:r>
    </w:p>
    <w:p w:rsidR="00216647" w:rsidRPr="00EE6521" w:rsidRDefault="00216647" w:rsidP="00216647">
      <w:pPr>
        <w:widowControl w:val="0"/>
        <w:autoSpaceDE w:val="0"/>
        <w:autoSpaceDN w:val="0"/>
        <w:adjustRightInd w:val="0"/>
        <w:spacing w:line="360" w:lineRule="auto"/>
        <w:jc w:val="both"/>
        <w:rPr>
          <w:rFonts w:ascii="Calibri" w:hAnsi="Calibri" w:cs="Calibri"/>
          <w:color w:val="000000"/>
          <w:sz w:val="20"/>
          <w:szCs w:val="20"/>
          <w:lang w:val="pl-PL"/>
        </w:rPr>
      </w:pPr>
      <w:r w:rsidRPr="00EE6521">
        <w:rPr>
          <w:rFonts w:ascii="Calibri" w:hAnsi="Calibri" w:cs="Calibri"/>
          <w:color w:val="000000"/>
          <w:sz w:val="20"/>
          <w:szCs w:val="20"/>
          <w:lang w:val="pl-PL"/>
        </w:rPr>
        <w:t xml:space="preserve">4. Niewielkie możliwości istotnego zmniejszenia wydatków oświatowych – aktualna sieć szkolna jest dostosowana do potrzeb lokalnych. Niewielkich rezerw można poszukiwać jedynie w organizacji podziałów na grupy (występują </w:t>
      </w:r>
      <w:r w:rsidR="000346F5">
        <w:rPr>
          <w:rFonts w:ascii="Calibri" w:hAnsi="Calibri" w:cs="Calibri"/>
          <w:color w:val="000000"/>
          <w:sz w:val="20"/>
          <w:szCs w:val="20"/>
          <w:lang w:val="pl-PL"/>
        </w:rPr>
        <w:t>podziały niekonieczne), w reali</w:t>
      </w:r>
      <w:r w:rsidRPr="00EE6521">
        <w:rPr>
          <w:rFonts w:ascii="Calibri" w:hAnsi="Calibri" w:cs="Calibri"/>
          <w:color w:val="000000"/>
          <w:sz w:val="20"/>
          <w:szCs w:val="20"/>
          <w:lang w:val="pl-PL"/>
        </w:rPr>
        <w:t>zowaniu większej niż wynika to z ramowego planu nauczania, liczby godzin lekcyjnych czy też w połączeniu Szkoły Podstawowej i Gimnazjum w zespół szkół,</w:t>
      </w:r>
    </w:p>
    <w:p w:rsidR="00216647" w:rsidRPr="00EE6521" w:rsidRDefault="00216647" w:rsidP="00216647">
      <w:pPr>
        <w:widowControl w:val="0"/>
        <w:autoSpaceDE w:val="0"/>
        <w:autoSpaceDN w:val="0"/>
        <w:adjustRightInd w:val="0"/>
        <w:spacing w:line="360" w:lineRule="auto"/>
        <w:jc w:val="both"/>
        <w:rPr>
          <w:rFonts w:ascii="Calibri" w:hAnsi="Calibri" w:cs="Calibri"/>
          <w:color w:val="000000"/>
          <w:sz w:val="20"/>
          <w:szCs w:val="20"/>
          <w:lang w:val="pl-PL"/>
        </w:rPr>
      </w:pPr>
      <w:r w:rsidRPr="00EE6521">
        <w:rPr>
          <w:rFonts w:ascii="Calibri" w:hAnsi="Calibri" w:cs="Calibri"/>
          <w:color w:val="000000"/>
          <w:sz w:val="20"/>
          <w:szCs w:val="20"/>
          <w:lang w:val="pl-PL"/>
        </w:rPr>
        <w:t>5. Brak dostosowanego do potrzeb i kierunków rozwoju gminnego systemu oświaty planu doskonalenia nauczycieli,</w:t>
      </w:r>
    </w:p>
    <w:p w:rsidR="00216647" w:rsidRPr="00EE6521" w:rsidRDefault="00216647" w:rsidP="00216647">
      <w:pPr>
        <w:widowControl w:val="0"/>
        <w:autoSpaceDE w:val="0"/>
        <w:autoSpaceDN w:val="0"/>
        <w:adjustRightInd w:val="0"/>
        <w:spacing w:line="360" w:lineRule="auto"/>
        <w:jc w:val="both"/>
        <w:rPr>
          <w:rFonts w:ascii="Calibri" w:hAnsi="Calibri" w:cs="Calibri"/>
          <w:color w:val="000000"/>
          <w:sz w:val="20"/>
          <w:szCs w:val="20"/>
          <w:lang w:val="pl-PL"/>
        </w:rPr>
      </w:pPr>
      <w:r w:rsidRPr="00EE6521">
        <w:rPr>
          <w:rFonts w:ascii="Calibri" w:hAnsi="Calibri" w:cs="Calibri"/>
          <w:color w:val="000000"/>
          <w:sz w:val="20"/>
          <w:szCs w:val="20"/>
          <w:lang w:val="pl-PL"/>
        </w:rPr>
        <w:t xml:space="preserve">6. Brak sali gimnastycznej w Szkole Podstawowej w Dobrzeniu, pozwalającej uczniom z klas IV-VI na rozwój fizyczny, dostosowany do potrzeb uczniów w wieku 9-12 lat. Mała sala gimnastyczna do gimnastyki korekcyjnej </w:t>
      </w:r>
      <w:r w:rsidRPr="00EE6521">
        <w:rPr>
          <w:rFonts w:ascii="Calibri" w:hAnsi="Calibri" w:cs="Calibri"/>
          <w:color w:val="000000"/>
          <w:sz w:val="20"/>
          <w:szCs w:val="20"/>
          <w:lang w:val="pl-PL"/>
        </w:rPr>
        <w:lastRenderedPageBreak/>
        <w:t>zapew</w:t>
      </w:r>
      <w:r w:rsidR="000346F5">
        <w:rPr>
          <w:rFonts w:ascii="Calibri" w:hAnsi="Calibri" w:cs="Calibri"/>
          <w:color w:val="000000"/>
          <w:sz w:val="20"/>
          <w:szCs w:val="20"/>
          <w:lang w:val="pl-PL"/>
        </w:rPr>
        <w:t>nia rozwój ruchowy jedynie młod</w:t>
      </w:r>
      <w:r w:rsidRPr="00EE6521">
        <w:rPr>
          <w:rFonts w:ascii="Calibri" w:hAnsi="Calibri" w:cs="Calibri"/>
          <w:color w:val="000000"/>
          <w:sz w:val="20"/>
          <w:szCs w:val="20"/>
          <w:lang w:val="pl-PL"/>
        </w:rPr>
        <w:t xml:space="preserve">szym dzieciom. </w:t>
      </w:r>
    </w:p>
    <w:p w:rsidR="00DC39DA" w:rsidRPr="00EE6521" w:rsidRDefault="00DC39DA" w:rsidP="00D6707E">
      <w:pPr>
        <w:widowControl w:val="0"/>
        <w:autoSpaceDE w:val="0"/>
        <w:autoSpaceDN w:val="0"/>
        <w:adjustRightInd w:val="0"/>
        <w:spacing w:after="240"/>
        <w:jc w:val="both"/>
        <w:rPr>
          <w:rFonts w:ascii="Calibri" w:hAnsi="Calibri" w:cs="Calibri"/>
          <w:color w:val="auto"/>
          <w:sz w:val="20"/>
          <w:szCs w:val="20"/>
          <w:lang w:val="pl-PL"/>
        </w:rPr>
      </w:pPr>
    </w:p>
    <w:p w:rsidR="00D6707E" w:rsidRPr="00EE6521" w:rsidRDefault="00B94C9E" w:rsidP="00D6707E">
      <w:pPr>
        <w:pStyle w:val="Nagwek2"/>
        <w:rPr>
          <w:color w:val="000090"/>
          <w:lang w:val="pl-PL"/>
        </w:rPr>
      </w:pPr>
      <w:bookmarkStart w:id="15" w:name="_Toc291163690"/>
      <w:bookmarkStart w:id="16" w:name="_Toc322555939"/>
      <w:r w:rsidRPr="00EE6521">
        <w:rPr>
          <w:color w:val="000090"/>
          <w:lang w:val="pl-PL"/>
        </w:rPr>
        <w:t>1</w:t>
      </w:r>
      <w:r w:rsidR="00271C9A" w:rsidRPr="00EE6521">
        <w:rPr>
          <w:color w:val="000090"/>
          <w:lang w:val="pl-PL"/>
        </w:rPr>
        <w:t>.4. Bezpieczeństwo publiczne i p</w:t>
      </w:r>
      <w:r w:rsidR="00D6707E" w:rsidRPr="00EE6521">
        <w:rPr>
          <w:color w:val="000090"/>
          <w:lang w:val="pl-PL"/>
        </w:rPr>
        <w:t>rzestępczość</w:t>
      </w:r>
      <w:bookmarkEnd w:id="15"/>
      <w:bookmarkEnd w:id="16"/>
    </w:p>
    <w:p w:rsidR="00D6707E" w:rsidRPr="00EE6521" w:rsidRDefault="00D6707E" w:rsidP="00D6707E">
      <w:pPr>
        <w:rPr>
          <w:lang w:val="pl-PL"/>
        </w:rPr>
      </w:pPr>
    </w:p>
    <w:p w:rsidR="00271C9A" w:rsidRPr="00EE6521" w:rsidRDefault="00271C9A" w:rsidP="00D6707E">
      <w:pPr>
        <w:rPr>
          <w:rFonts w:ascii="Calibri" w:eastAsia="Times New Roman" w:hAnsi="Calibri" w:cs="Times New Roman"/>
          <w:b/>
          <w:color w:val="000000"/>
          <w:sz w:val="20"/>
          <w:szCs w:val="20"/>
          <w:lang w:val="pl-PL"/>
        </w:rPr>
      </w:pPr>
    </w:p>
    <w:p w:rsidR="00271C9A" w:rsidRPr="00EE6521" w:rsidRDefault="00271C9A" w:rsidP="00D6707E">
      <w:pPr>
        <w:rPr>
          <w:rFonts w:ascii="Calibri" w:eastAsia="Times New Roman" w:hAnsi="Calibri" w:cs="Times New Roman"/>
          <w:b/>
          <w:color w:val="000000"/>
          <w:sz w:val="20"/>
          <w:szCs w:val="20"/>
          <w:lang w:val="pl-PL"/>
        </w:rPr>
      </w:pPr>
    </w:p>
    <w:p w:rsidR="0085181F" w:rsidRPr="00EE6521" w:rsidRDefault="00B94C9E" w:rsidP="00281EE9">
      <w:pPr>
        <w:spacing w:line="360" w:lineRule="auto"/>
        <w:jc w:val="both"/>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 xml:space="preserve">Wg </w:t>
      </w:r>
      <w:r w:rsidR="002317D2" w:rsidRPr="00EE6521">
        <w:rPr>
          <w:rFonts w:ascii="Calibri" w:eastAsia="Times New Roman" w:hAnsi="Calibri" w:cs="Times New Roman"/>
          <w:color w:val="000000"/>
          <w:sz w:val="20"/>
          <w:szCs w:val="20"/>
          <w:lang w:val="pl-PL"/>
        </w:rPr>
        <w:t>danych Komendy Powiatowej Policji w Oleśnicy (KPP), n</w:t>
      </w:r>
      <w:r w:rsidR="00281EE9" w:rsidRPr="00EE6521">
        <w:rPr>
          <w:rFonts w:ascii="Calibri" w:eastAsia="Times New Roman" w:hAnsi="Calibri" w:cs="Times New Roman"/>
          <w:color w:val="000000"/>
          <w:sz w:val="20"/>
          <w:szCs w:val="20"/>
          <w:lang w:val="pl-PL"/>
        </w:rPr>
        <w:t xml:space="preserve">a koniec 2015 roku liczba zdarzeń drogowych  wyniosła 44 szt., z czego kolizje drogowe   stanowiły 95%, natomiast wypadki: 5%. </w:t>
      </w:r>
    </w:p>
    <w:p w:rsidR="0085181F" w:rsidRPr="00EE6521" w:rsidRDefault="0085181F" w:rsidP="00D6707E">
      <w:pPr>
        <w:rPr>
          <w:rFonts w:ascii="Calibri" w:eastAsia="Times New Roman" w:hAnsi="Calibri" w:cs="Times New Roman"/>
          <w:b/>
          <w:color w:val="000000"/>
          <w:sz w:val="20"/>
          <w:szCs w:val="20"/>
          <w:lang w:val="pl-PL"/>
        </w:rPr>
      </w:pPr>
    </w:p>
    <w:p w:rsidR="0085181F" w:rsidRPr="00EE6521" w:rsidRDefault="0085181F" w:rsidP="00D6707E">
      <w:pPr>
        <w:rPr>
          <w:rFonts w:ascii="Calibri" w:eastAsia="Times New Roman" w:hAnsi="Calibri" w:cs="Times New Roman"/>
          <w:b/>
          <w:color w:val="000000"/>
          <w:sz w:val="20"/>
          <w:szCs w:val="20"/>
          <w:lang w:val="pl-PL"/>
        </w:rPr>
      </w:pPr>
    </w:p>
    <w:p w:rsidR="00271C9A" w:rsidRPr="00EE6521" w:rsidRDefault="0085181F" w:rsidP="00B94C9E">
      <w:pPr>
        <w:spacing w:line="360" w:lineRule="auto"/>
        <w:jc w:val="both"/>
        <w:rPr>
          <w:rFonts w:ascii="Calibri" w:hAnsi="Calibri"/>
          <w:b/>
          <w:color w:val="auto"/>
          <w:sz w:val="20"/>
          <w:szCs w:val="20"/>
          <w:lang w:val="pl-PL"/>
        </w:rPr>
      </w:pPr>
      <w:r w:rsidRPr="00EE6521">
        <w:rPr>
          <w:rFonts w:asciiTheme="majorHAnsi" w:hAnsiTheme="majorHAnsi"/>
          <w:b/>
          <w:sz w:val="20"/>
          <w:szCs w:val="20"/>
          <w:lang w:val="pl-PL"/>
        </w:rPr>
        <w:t xml:space="preserve">Tabela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Tabela \* ARABIC </w:instrText>
      </w:r>
      <w:r w:rsidRPr="00EE6521">
        <w:rPr>
          <w:rFonts w:asciiTheme="majorHAnsi" w:hAnsiTheme="majorHAnsi"/>
          <w:b/>
          <w:sz w:val="20"/>
          <w:szCs w:val="20"/>
          <w:lang w:val="pl-PL"/>
        </w:rPr>
        <w:fldChar w:fldCharType="separate"/>
      </w:r>
      <w:r w:rsidR="00B94C9E" w:rsidRPr="00EE6521">
        <w:rPr>
          <w:rFonts w:asciiTheme="majorHAnsi" w:hAnsiTheme="majorHAnsi"/>
          <w:b/>
          <w:sz w:val="20"/>
          <w:szCs w:val="20"/>
          <w:lang w:val="pl-PL"/>
        </w:rPr>
        <w:t>9</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 xml:space="preserve">. </w:t>
      </w:r>
      <w:r w:rsidRPr="00EE6521">
        <w:rPr>
          <w:rFonts w:ascii="Calibri" w:eastAsia="Times New Roman" w:hAnsi="Calibri" w:cs="Times New Roman"/>
          <w:b/>
          <w:bCs/>
          <w:color w:val="000000"/>
          <w:sz w:val="20"/>
          <w:szCs w:val="20"/>
          <w:lang w:val="pl-PL"/>
        </w:rPr>
        <w:t>Zdarzenia drogowe</w:t>
      </w:r>
      <w:r w:rsidRPr="00EE6521">
        <w:rPr>
          <w:rFonts w:ascii="Calibri" w:hAnsi="Calibri"/>
          <w:b/>
          <w:color w:val="auto"/>
          <w:sz w:val="20"/>
          <w:szCs w:val="20"/>
          <w:lang w:val="pl-PL"/>
        </w:rPr>
        <w:t xml:space="preserve"> w gminie Dobroszyce w latach 2011-2015</w:t>
      </w:r>
    </w:p>
    <w:tbl>
      <w:tblPr>
        <w:tblStyle w:val="Jasnalistaakcent6"/>
        <w:tblW w:w="8849" w:type="dxa"/>
        <w:tblLook w:val="04A0" w:firstRow="1" w:lastRow="0" w:firstColumn="1" w:lastColumn="0" w:noHBand="0" w:noVBand="1"/>
      </w:tblPr>
      <w:tblGrid>
        <w:gridCol w:w="3549"/>
        <w:gridCol w:w="1060"/>
        <w:gridCol w:w="1060"/>
        <w:gridCol w:w="1060"/>
        <w:gridCol w:w="1060"/>
        <w:gridCol w:w="1060"/>
      </w:tblGrid>
      <w:tr w:rsidR="0085181F" w:rsidRPr="00EE6521" w:rsidTr="00B94C9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Wyszczególnienie</w:t>
            </w:r>
          </w:p>
        </w:tc>
        <w:tc>
          <w:tcPr>
            <w:tcW w:w="1060" w:type="dxa"/>
            <w:hideMark/>
          </w:tcPr>
          <w:p w:rsidR="0085181F" w:rsidRPr="00EE6521" w:rsidRDefault="0085181F" w:rsidP="0085181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2011</w:t>
            </w:r>
          </w:p>
        </w:tc>
        <w:tc>
          <w:tcPr>
            <w:tcW w:w="1060" w:type="dxa"/>
            <w:hideMark/>
          </w:tcPr>
          <w:p w:rsidR="0085181F" w:rsidRPr="00EE6521" w:rsidRDefault="0085181F" w:rsidP="0085181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2012</w:t>
            </w:r>
          </w:p>
        </w:tc>
        <w:tc>
          <w:tcPr>
            <w:tcW w:w="1060" w:type="dxa"/>
            <w:hideMark/>
          </w:tcPr>
          <w:p w:rsidR="0085181F" w:rsidRPr="00EE6521" w:rsidRDefault="0085181F" w:rsidP="0085181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2013</w:t>
            </w:r>
          </w:p>
        </w:tc>
        <w:tc>
          <w:tcPr>
            <w:tcW w:w="1060" w:type="dxa"/>
            <w:hideMark/>
          </w:tcPr>
          <w:p w:rsidR="0085181F" w:rsidRPr="00EE6521" w:rsidRDefault="0085181F" w:rsidP="0085181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2014</w:t>
            </w:r>
          </w:p>
        </w:tc>
        <w:tc>
          <w:tcPr>
            <w:tcW w:w="1060" w:type="dxa"/>
            <w:hideMark/>
          </w:tcPr>
          <w:p w:rsidR="0085181F" w:rsidRPr="00EE6521" w:rsidRDefault="0085181F" w:rsidP="0085181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2015</w:t>
            </w:r>
          </w:p>
        </w:tc>
      </w:tr>
      <w:tr w:rsidR="0085181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Zdarzenia drogowe ogółem</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43</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26</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41</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49</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44</w:t>
            </w:r>
          </w:p>
        </w:tc>
      </w:tr>
      <w:tr w:rsidR="0085181F" w:rsidRPr="00EE6521" w:rsidTr="00B94C9E">
        <w:trPr>
          <w:trHeight w:val="280"/>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Liczba rannych</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r>
      <w:tr w:rsidR="0085181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Liczba zabitych</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r>
      <w:tr w:rsidR="0085181F" w:rsidRPr="00EE6521" w:rsidTr="00B94C9E">
        <w:trPr>
          <w:trHeight w:val="280"/>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Wypadki drogowe</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r>
      <w:tr w:rsidR="0085181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Kolizje drogowe</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40</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22</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39</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47</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42</w:t>
            </w:r>
          </w:p>
        </w:tc>
      </w:tr>
      <w:tr w:rsidR="0085181F" w:rsidRPr="00EE6521" w:rsidTr="00B94C9E">
        <w:trPr>
          <w:trHeight w:val="280"/>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Wypadki drogowe w %</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7%</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15%</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5%</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4%</w:t>
            </w:r>
          </w:p>
        </w:tc>
        <w:tc>
          <w:tcPr>
            <w:tcW w:w="1060" w:type="dxa"/>
            <w:hideMark/>
          </w:tcPr>
          <w:p w:rsidR="0085181F" w:rsidRPr="00EE6521" w:rsidRDefault="0085181F" w:rsidP="0085181F">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5%</w:t>
            </w:r>
          </w:p>
        </w:tc>
      </w:tr>
      <w:tr w:rsidR="0085181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49" w:type="dxa"/>
            <w:hideMark/>
          </w:tcPr>
          <w:p w:rsidR="0085181F" w:rsidRPr="00EE6521" w:rsidRDefault="0085181F" w:rsidP="0085181F">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Kolizje drogowe w  %</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93%</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85%</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95%</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96%</w:t>
            </w:r>
          </w:p>
        </w:tc>
        <w:tc>
          <w:tcPr>
            <w:tcW w:w="1060" w:type="dxa"/>
            <w:hideMark/>
          </w:tcPr>
          <w:p w:rsidR="0085181F" w:rsidRPr="00EE6521" w:rsidRDefault="0085181F" w:rsidP="0085181F">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color w:val="000000"/>
                <w:sz w:val="20"/>
                <w:szCs w:val="20"/>
                <w:lang w:val="pl-PL"/>
              </w:rPr>
            </w:pPr>
            <w:r w:rsidRPr="00EE6521">
              <w:rPr>
                <w:rFonts w:asciiTheme="majorHAnsi" w:eastAsia="Times New Roman" w:hAnsiTheme="majorHAnsi" w:cs="Times New Roman"/>
                <w:b/>
                <w:color w:val="000000"/>
                <w:sz w:val="20"/>
                <w:szCs w:val="20"/>
                <w:lang w:val="pl-PL"/>
              </w:rPr>
              <w:t>95%</w:t>
            </w:r>
          </w:p>
        </w:tc>
      </w:tr>
    </w:tbl>
    <w:p w:rsidR="00DB3EBA" w:rsidRPr="00EE6521" w:rsidRDefault="00DB3EBA" w:rsidP="00DB3EBA">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 xml:space="preserve">Źródło: </w:t>
      </w:r>
      <w:r w:rsidR="002317D2" w:rsidRPr="00EE6521">
        <w:rPr>
          <w:rFonts w:ascii="Calibri" w:hAnsi="Calibri" w:cstheme="minorHAnsi"/>
          <w:i/>
          <w:sz w:val="18"/>
          <w:szCs w:val="18"/>
          <w:lang w:val="pl-PL"/>
        </w:rPr>
        <w:t>KPP</w:t>
      </w:r>
      <w:r w:rsidRPr="00EE6521">
        <w:rPr>
          <w:rFonts w:ascii="Calibri" w:hAnsi="Calibri" w:cstheme="minorHAnsi"/>
          <w:i/>
          <w:sz w:val="18"/>
          <w:szCs w:val="18"/>
          <w:lang w:val="pl-PL"/>
        </w:rPr>
        <w:t xml:space="preserve"> w Oleśnicy</w:t>
      </w:r>
    </w:p>
    <w:p w:rsidR="00271C9A" w:rsidRPr="00EE6521" w:rsidRDefault="00271C9A" w:rsidP="00D6707E">
      <w:pPr>
        <w:rPr>
          <w:rFonts w:ascii="Calibri" w:eastAsia="Times New Roman" w:hAnsi="Calibri" w:cs="Times New Roman"/>
          <w:b/>
          <w:color w:val="000000"/>
          <w:sz w:val="20"/>
          <w:szCs w:val="20"/>
          <w:lang w:val="pl-PL"/>
        </w:rPr>
      </w:pPr>
    </w:p>
    <w:p w:rsidR="00271C9A" w:rsidRPr="00EE6521" w:rsidRDefault="00271C9A" w:rsidP="00D6707E">
      <w:pPr>
        <w:rPr>
          <w:rFonts w:ascii="Calibri" w:eastAsia="Times New Roman" w:hAnsi="Calibri" w:cs="Times New Roman"/>
          <w:b/>
          <w:color w:val="000000"/>
          <w:sz w:val="20"/>
          <w:szCs w:val="20"/>
          <w:lang w:val="pl-PL"/>
        </w:rPr>
      </w:pPr>
    </w:p>
    <w:p w:rsidR="002E1384" w:rsidRPr="00EE6521" w:rsidRDefault="002E1384" w:rsidP="002E1384">
      <w:pPr>
        <w:jc w:val="both"/>
        <w:rPr>
          <w:rFonts w:ascii="Calibri" w:eastAsia="Times New Roman" w:hAnsi="Calibri" w:cs="Times New Roman"/>
          <w:b/>
          <w:bCs/>
          <w:color w:val="00000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B94C9E" w:rsidRPr="00EE6521">
        <w:rPr>
          <w:rFonts w:asciiTheme="majorHAnsi" w:hAnsiTheme="majorHAnsi"/>
          <w:b/>
          <w:sz w:val="20"/>
          <w:szCs w:val="20"/>
          <w:lang w:val="pl-PL"/>
        </w:rPr>
        <w:t>16</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Calibri" w:eastAsia="Times New Roman" w:hAnsi="Calibri" w:cs="Times New Roman"/>
          <w:b/>
          <w:bCs/>
          <w:color w:val="000000"/>
          <w:lang w:val="pl-PL"/>
        </w:rPr>
        <w:t xml:space="preserve"> Zdarzenia drogowe ogółem w gminie Dobroszyce w latach 2011-2015</w:t>
      </w:r>
    </w:p>
    <w:p w:rsidR="00271C9A" w:rsidRPr="00EE6521" w:rsidRDefault="00271C9A" w:rsidP="00D6707E">
      <w:pPr>
        <w:rPr>
          <w:rFonts w:ascii="Calibri" w:eastAsia="Times New Roman" w:hAnsi="Calibri" w:cs="Times New Roman"/>
          <w:b/>
          <w:color w:val="000000"/>
          <w:sz w:val="20"/>
          <w:szCs w:val="20"/>
          <w:lang w:val="pl-PL"/>
        </w:rPr>
      </w:pPr>
    </w:p>
    <w:p w:rsidR="00271C9A" w:rsidRPr="00EE6521" w:rsidRDefault="002E1384" w:rsidP="00D6707E">
      <w:pPr>
        <w:rPr>
          <w:rFonts w:ascii="Calibri" w:eastAsia="Times New Roman" w:hAnsi="Calibri" w:cs="Times New Roman"/>
          <w:b/>
          <w:color w:val="000000"/>
          <w:sz w:val="20"/>
          <w:szCs w:val="20"/>
          <w:lang w:val="pl-PL"/>
        </w:rPr>
      </w:pPr>
      <w:r w:rsidRPr="00EE6521">
        <w:rPr>
          <w:noProof/>
          <w:lang w:val="pl-PL"/>
        </w:rPr>
        <w:drawing>
          <wp:inline distT="0" distB="0" distL="0" distR="0" wp14:anchorId="0B6570D9" wp14:editId="0B68EC3B">
            <wp:extent cx="4572000" cy="25654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317D2" w:rsidRPr="00EE6521" w:rsidRDefault="002317D2" w:rsidP="002317D2">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KPP w Oleśnicy</w:t>
      </w:r>
    </w:p>
    <w:p w:rsidR="00D37B4F" w:rsidRPr="00EE6521" w:rsidRDefault="00D37B4F" w:rsidP="00D37B4F">
      <w:pPr>
        <w:jc w:val="both"/>
        <w:rPr>
          <w:rFonts w:asciiTheme="majorHAnsi" w:hAnsiTheme="majorHAnsi"/>
          <w:b/>
          <w:sz w:val="20"/>
          <w:szCs w:val="20"/>
          <w:lang w:val="pl-PL"/>
        </w:rPr>
      </w:pPr>
    </w:p>
    <w:p w:rsidR="00B94C9E" w:rsidRPr="00EE6521" w:rsidRDefault="00B94C9E" w:rsidP="00077315">
      <w:pPr>
        <w:spacing w:line="360" w:lineRule="auto"/>
        <w:jc w:val="both"/>
        <w:rPr>
          <w:rFonts w:asciiTheme="majorHAnsi" w:hAnsiTheme="majorHAnsi"/>
          <w:sz w:val="20"/>
          <w:szCs w:val="20"/>
          <w:lang w:val="pl-PL"/>
        </w:rPr>
      </w:pPr>
    </w:p>
    <w:p w:rsidR="00D37B4F" w:rsidRPr="00EE6521" w:rsidRDefault="00077315" w:rsidP="00077315">
      <w:pPr>
        <w:spacing w:line="360" w:lineRule="auto"/>
        <w:jc w:val="both"/>
        <w:rPr>
          <w:rFonts w:asciiTheme="majorHAnsi" w:hAnsiTheme="majorHAnsi"/>
          <w:sz w:val="20"/>
          <w:szCs w:val="20"/>
          <w:lang w:val="pl-PL"/>
        </w:rPr>
      </w:pPr>
      <w:r w:rsidRPr="00EE6521">
        <w:rPr>
          <w:rFonts w:asciiTheme="majorHAnsi" w:hAnsiTheme="majorHAnsi"/>
          <w:sz w:val="20"/>
          <w:szCs w:val="20"/>
          <w:lang w:val="pl-PL"/>
        </w:rPr>
        <w:lastRenderedPageBreak/>
        <w:t>W 2015 roku liczba interwencji ogółem wyniosła 146 szt., w tym: 67,1% ogółu stanowiły interwencje w miejscu publicznym, a 33% - interwencje domowe. Ze względu na znaczne zmniejszenie interwencji w miejscu publicznym, ich ogólna liczba spadła o ok. 50%, w porównaniu z 2011r.</w:t>
      </w:r>
    </w:p>
    <w:p w:rsidR="00077315" w:rsidRPr="00EE6521" w:rsidRDefault="00077315" w:rsidP="00077315">
      <w:pPr>
        <w:spacing w:line="360" w:lineRule="auto"/>
        <w:jc w:val="both"/>
        <w:rPr>
          <w:rFonts w:asciiTheme="majorHAnsi" w:hAnsiTheme="majorHAnsi"/>
          <w:sz w:val="20"/>
          <w:szCs w:val="20"/>
          <w:lang w:val="pl-PL"/>
        </w:rPr>
      </w:pPr>
      <w:r w:rsidRPr="00EE6521">
        <w:rPr>
          <w:rFonts w:asciiTheme="majorHAnsi" w:hAnsiTheme="majorHAnsi"/>
          <w:sz w:val="20"/>
          <w:szCs w:val="20"/>
          <w:lang w:val="pl-PL"/>
        </w:rPr>
        <w:t xml:space="preserve">Jeśli chodzi o przestępstwa to ich liczba </w:t>
      </w:r>
      <w:r w:rsidR="000346F5" w:rsidRPr="00EE6521">
        <w:rPr>
          <w:rFonts w:asciiTheme="majorHAnsi" w:hAnsiTheme="majorHAnsi"/>
          <w:sz w:val="20"/>
          <w:szCs w:val="20"/>
          <w:lang w:val="pl-PL"/>
        </w:rPr>
        <w:t>kształtowała</w:t>
      </w:r>
      <w:r w:rsidRPr="00EE6521">
        <w:rPr>
          <w:rFonts w:asciiTheme="majorHAnsi" w:hAnsiTheme="majorHAnsi"/>
          <w:sz w:val="20"/>
          <w:szCs w:val="20"/>
          <w:lang w:val="pl-PL"/>
        </w:rPr>
        <w:t xml:space="preserve"> się na poziomie 80 szt. W 2011r. do 55 szt. w 2011r. </w:t>
      </w:r>
      <w:r w:rsidR="000F3701" w:rsidRPr="00EE6521">
        <w:rPr>
          <w:rFonts w:asciiTheme="majorHAnsi" w:hAnsiTheme="majorHAnsi"/>
          <w:sz w:val="20"/>
          <w:szCs w:val="20"/>
          <w:lang w:val="pl-PL"/>
        </w:rPr>
        <w:t>Największy udział</w:t>
      </w:r>
      <w:r w:rsidRPr="00EE6521">
        <w:rPr>
          <w:rFonts w:asciiTheme="majorHAnsi" w:hAnsiTheme="majorHAnsi"/>
          <w:sz w:val="20"/>
          <w:szCs w:val="20"/>
          <w:lang w:val="pl-PL"/>
        </w:rPr>
        <w:t xml:space="preserve"> </w:t>
      </w:r>
      <w:r w:rsidR="000F3701" w:rsidRPr="00EE6521">
        <w:rPr>
          <w:rFonts w:asciiTheme="majorHAnsi" w:hAnsiTheme="majorHAnsi"/>
          <w:sz w:val="20"/>
          <w:szCs w:val="20"/>
          <w:lang w:val="pl-PL"/>
        </w:rPr>
        <w:t>stanowiły przestępstwa kryminalne: 69% ogółu.</w:t>
      </w:r>
    </w:p>
    <w:p w:rsidR="000F3701" w:rsidRPr="00EE6521" w:rsidRDefault="000F3701" w:rsidP="00077315">
      <w:pPr>
        <w:spacing w:line="360" w:lineRule="auto"/>
        <w:jc w:val="both"/>
        <w:rPr>
          <w:rFonts w:asciiTheme="majorHAnsi" w:hAnsiTheme="majorHAnsi"/>
          <w:sz w:val="20"/>
          <w:szCs w:val="20"/>
          <w:lang w:val="pl-PL"/>
        </w:rPr>
      </w:pPr>
      <w:r w:rsidRPr="00EE6521">
        <w:rPr>
          <w:rFonts w:asciiTheme="majorHAnsi" w:hAnsiTheme="majorHAnsi"/>
          <w:sz w:val="20"/>
          <w:szCs w:val="20"/>
          <w:lang w:val="pl-PL"/>
        </w:rPr>
        <w:t xml:space="preserve">Do największej liczby wykroczeń zaliczyć można kierowanie pojazdem pod wpływem alkoholu -12 szt. w 2015r. – 21,8% ogółu wykroczeń. Liczba wszystkich wkroczeń spadła o ok. 76,5% w </w:t>
      </w:r>
      <w:r w:rsidR="000346F5" w:rsidRPr="00EE6521">
        <w:rPr>
          <w:rFonts w:asciiTheme="majorHAnsi" w:hAnsiTheme="majorHAnsi"/>
          <w:sz w:val="20"/>
          <w:szCs w:val="20"/>
          <w:lang w:val="pl-PL"/>
        </w:rPr>
        <w:t>porównaniu</w:t>
      </w:r>
      <w:r w:rsidRPr="00EE6521">
        <w:rPr>
          <w:rFonts w:asciiTheme="majorHAnsi" w:hAnsiTheme="majorHAnsi"/>
          <w:sz w:val="20"/>
          <w:szCs w:val="20"/>
          <w:lang w:val="pl-PL"/>
        </w:rPr>
        <w:t xml:space="preserve"> z 2011r.</w:t>
      </w:r>
    </w:p>
    <w:p w:rsidR="00B94C9E" w:rsidRPr="00EE6521" w:rsidRDefault="00B94C9E" w:rsidP="00077315">
      <w:pPr>
        <w:spacing w:line="360" w:lineRule="auto"/>
        <w:jc w:val="both"/>
        <w:rPr>
          <w:rFonts w:asciiTheme="majorHAnsi" w:hAnsiTheme="majorHAnsi"/>
          <w:sz w:val="20"/>
          <w:szCs w:val="20"/>
          <w:lang w:val="pl-PL"/>
        </w:rPr>
      </w:pPr>
    </w:p>
    <w:p w:rsidR="002317D2" w:rsidRPr="00EE6521" w:rsidRDefault="00D37B4F" w:rsidP="00B94C9E">
      <w:pPr>
        <w:spacing w:line="360" w:lineRule="auto"/>
        <w:jc w:val="both"/>
        <w:rPr>
          <w:rFonts w:ascii="Calibri" w:hAnsi="Calibri"/>
          <w:b/>
          <w:color w:val="auto"/>
          <w:sz w:val="20"/>
          <w:szCs w:val="20"/>
          <w:lang w:val="pl-PL"/>
        </w:rPr>
      </w:pPr>
      <w:r w:rsidRPr="00EE6521">
        <w:rPr>
          <w:rFonts w:asciiTheme="majorHAnsi" w:hAnsiTheme="majorHAnsi"/>
          <w:b/>
          <w:sz w:val="20"/>
          <w:szCs w:val="20"/>
          <w:lang w:val="pl-PL"/>
        </w:rPr>
        <w:t xml:space="preserve">Tabela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Tabela \* ARABIC </w:instrText>
      </w:r>
      <w:r w:rsidRPr="00EE6521">
        <w:rPr>
          <w:rFonts w:asciiTheme="majorHAnsi" w:hAnsiTheme="majorHAnsi"/>
          <w:b/>
          <w:sz w:val="20"/>
          <w:szCs w:val="20"/>
          <w:lang w:val="pl-PL"/>
        </w:rPr>
        <w:fldChar w:fldCharType="separate"/>
      </w:r>
      <w:r w:rsidR="00B94C9E" w:rsidRPr="00EE6521">
        <w:rPr>
          <w:rFonts w:asciiTheme="majorHAnsi" w:hAnsiTheme="majorHAnsi"/>
          <w:b/>
          <w:sz w:val="20"/>
          <w:szCs w:val="20"/>
          <w:lang w:val="pl-PL"/>
        </w:rPr>
        <w:t>10</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 xml:space="preserve">. </w:t>
      </w:r>
      <w:r w:rsidRPr="00EE6521">
        <w:rPr>
          <w:rFonts w:ascii="Calibri" w:eastAsia="Times New Roman" w:hAnsi="Calibri" w:cs="Times New Roman"/>
          <w:b/>
          <w:bCs/>
          <w:color w:val="000000"/>
          <w:sz w:val="20"/>
          <w:szCs w:val="20"/>
          <w:lang w:val="pl-PL"/>
        </w:rPr>
        <w:t>Interwencje, przestępstwa i wykroczenia</w:t>
      </w:r>
      <w:r w:rsidRPr="00EE6521">
        <w:rPr>
          <w:rFonts w:ascii="Calibri" w:hAnsi="Calibri"/>
          <w:b/>
          <w:color w:val="auto"/>
          <w:sz w:val="20"/>
          <w:szCs w:val="20"/>
          <w:lang w:val="pl-PL"/>
        </w:rPr>
        <w:t xml:space="preserve"> w gminie Dobroszyce w latach 2011-2015 </w:t>
      </w:r>
    </w:p>
    <w:tbl>
      <w:tblPr>
        <w:tblStyle w:val="Jasnalistaakcent6"/>
        <w:tblW w:w="8760" w:type="dxa"/>
        <w:tblLook w:val="04A0" w:firstRow="1" w:lastRow="0" w:firstColumn="1" w:lastColumn="0" w:noHBand="0" w:noVBand="1"/>
      </w:tblPr>
      <w:tblGrid>
        <w:gridCol w:w="3460"/>
        <w:gridCol w:w="1060"/>
        <w:gridCol w:w="1060"/>
        <w:gridCol w:w="1060"/>
        <w:gridCol w:w="1060"/>
        <w:gridCol w:w="1060"/>
      </w:tblGrid>
      <w:tr w:rsidR="00D37B4F" w:rsidRPr="00EE6521" w:rsidTr="00B94C9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Wyszczególnienie</w:t>
            </w:r>
          </w:p>
        </w:tc>
        <w:tc>
          <w:tcPr>
            <w:tcW w:w="1060" w:type="dxa"/>
            <w:hideMark/>
          </w:tcPr>
          <w:p w:rsidR="00D37B4F" w:rsidRPr="00EE6521" w:rsidRDefault="00D37B4F" w:rsidP="00B94C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2011</w:t>
            </w:r>
          </w:p>
        </w:tc>
        <w:tc>
          <w:tcPr>
            <w:tcW w:w="1060" w:type="dxa"/>
            <w:hideMark/>
          </w:tcPr>
          <w:p w:rsidR="00D37B4F" w:rsidRPr="00EE6521" w:rsidRDefault="00D37B4F" w:rsidP="00B94C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2012</w:t>
            </w:r>
          </w:p>
        </w:tc>
        <w:tc>
          <w:tcPr>
            <w:tcW w:w="1060" w:type="dxa"/>
            <w:hideMark/>
          </w:tcPr>
          <w:p w:rsidR="00D37B4F" w:rsidRPr="00EE6521" w:rsidRDefault="00D37B4F" w:rsidP="00B94C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2013</w:t>
            </w:r>
          </w:p>
        </w:tc>
        <w:tc>
          <w:tcPr>
            <w:tcW w:w="1060" w:type="dxa"/>
            <w:hideMark/>
          </w:tcPr>
          <w:p w:rsidR="00D37B4F" w:rsidRPr="00EE6521" w:rsidRDefault="00D37B4F" w:rsidP="00B94C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2014</w:t>
            </w:r>
          </w:p>
        </w:tc>
        <w:tc>
          <w:tcPr>
            <w:tcW w:w="1060" w:type="dxa"/>
            <w:hideMark/>
          </w:tcPr>
          <w:p w:rsidR="00D37B4F" w:rsidRPr="00EE6521" w:rsidRDefault="00D37B4F" w:rsidP="00B94C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2015</w:t>
            </w:r>
          </w:p>
        </w:tc>
      </w:tr>
      <w:tr w:rsidR="00D37B4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Cs w:val="0"/>
                <w:iCs/>
                <w:color w:val="000000"/>
                <w:sz w:val="20"/>
                <w:szCs w:val="20"/>
                <w:lang w:val="pl-PL"/>
              </w:rPr>
            </w:pPr>
            <w:r w:rsidRPr="00EE6521">
              <w:rPr>
                <w:rFonts w:ascii="Calibri" w:eastAsia="Times New Roman" w:hAnsi="Calibri" w:cs="Times New Roman"/>
                <w:bCs w:val="0"/>
                <w:iCs/>
                <w:color w:val="000000"/>
                <w:sz w:val="20"/>
                <w:szCs w:val="20"/>
                <w:lang w:val="pl-PL"/>
              </w:rPr>
              <w:t>Interwencje ogółem</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290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377</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376</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450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146</w:t>
            </w:r>
          </w:p>
        </w:tc>
      </w:tr>
      <w:tr w:rsidR="00D37B4F" w:rsidRPr="00EE6521" w:rsidTr="00B94C9E">
        <w:trPr>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Interwencje domowe</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67</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92</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85</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70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48</w:t>
            </w:r>
          </w:p>
        </w:tc>
      </w:tr>
      <w:tr w:rsidR="00D37B4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Interwencje w miejscu publicznym</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223</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285</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354</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380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98</w:t>
            </w:r>
          </w:p>
        </w:tc>
      </w:tr>
      <w:tr w:rsidR="00D37B4F" w:rsidRPr="00EE6521" w:rsidTr="00B94C9E">
        <w:trPr>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Interwencje pozostałe</w:t>
            </w:r>
          </w:p>
        </w:tc>
        <w:tc>
          <w:tcPr>
            <w:tcW w:w="1060" w:type="dxa"/>
            <w:hideMark/>
          </w:tcPr>
          <w:p w:rsidR="00D37B4F" w:rsidRPr="00EE6521" w:rsidRDefault="00D37B4F" w:rsidP="00D37B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 </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r>
      <w:tr w:rsidR="00D37B4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Doprowadzono do wytrzeźwienia</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26</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27</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9</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24</w:t>
            </w:r>
          </w:p>
        </w:tc>
      </w:tr>
      <w:tr w:rsidR="00D37B4F" w:rsidRPr="00EE6521" w:rsidTr="00B94C9E">
        <w:trPr>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Cs w:val="0"/>
                <w:iCs/>
                <w:color w:val="000000"/>
                <w:sz w:val="20"/>
                <w:szCs w:val="20"/>
                <w:lang w:val="pl-PL"/>
              </w:rPr>
            </w:pPr>
            <w:r w:rsidRPr="00EE6521">
              <w:rPr>
                <w:rFonts w:ascii="Calibri" w:eastAsia="Times New Roman" w:hAnsi="Calibri" w:cs="Times New Roman"/>
                <w:bCs w:val="0"/>
                <w:iCs/>
                <w:color w:val="000000"/>
                <w:sz w:val="20"/>
                <w:szCs w:val="20"/>
                <w:lang w:val="pl-PL"/>
              </w:rPr>
              <w:t>Liczba przestępstw ogółem</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80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50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66</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60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55</w:t>
            </w:r>
          </w:p>
        </w:tc>
      </w:tr>
      <w:tr w:rsidR="00D37B4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 wykrywalności</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87</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84</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77</w:t>
            </w:r>
          </w:p>
        </w:tc>
        <w:tc>
          <w:tcPr>
            <w:tcW w:w="1060" w:type="dxa"/>
            <w:hideMark/>
          </w:tcPr>
          <w:p w:rsidR="00D37B4F" w:rsidRPr="00EE6521" w:rsidRDefault="00D37B4F" w:rsidP="00D37B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 </w:t>
            </w:r>
          </w:p>
        </w:tc>
        <w:tc>
          <w:tcPr>
            <w:tcW w:w="1060" w:type="dxa"/>
            <w:hideMark/>
          </w:tcPr>
          <w:p w:rsidR="00D37B4F" w:rsidRPr="00EE6521" w:rsidRDefault="00D37B4F" w:rsidP="00D37B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 </w:t>
            </w:r>
          </w:p>
        </w:tc>
      </w:tr>
      <w:tr w:rsidR="00D37B4F" w:rsidRPr="00EE6521" w:rsidTr="00B94C9E">
        <w:trPr>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Przestępstwa kryminalne ogółem</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38</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27</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26</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32</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38</w:t>
            </w:r>
          </w:p>
        </w:tc>
      </w:tr>
      <w:tr w:rsidR="00D37B4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 wykrywalności</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80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80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51</w:t>
            </w:r>
          </w:p>
        </w:tc>
        <w:tc>
          <w:tcPr>
            <w:tcW w:w="1060" w:type="dxa"/>
            <w:hideMark/>
          </w:tcPr>
          <w:p w:rsidR="00D37B4F" w:rsidRPr="00EE6521" w:rsidRDefault="00D37B4F" w:rsidP="00D37B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 </w:t>
            </w:r>
          </w:p>
        </w:tc>
        <w:tc>
          <w:tcPr>
            <w:tcW w:w="1060" w:type="dxa"/>
            <w:hideMark/>
          </w:tcPr>
          <w:p w:rsidR="00D37B4F" w:rsidRPr="00EE6521" w:rsidRDefault="00D37B4F" w:rsidP="00D37B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 </w:t>
            </w:r>
          </w:p>
        </w:tc>
      </w:tr>
      <w:tr w:rsidR="00D37B4F" w:rsidRPr="00EE6521" w:rsidTr="00B94C9E">
        <w:trPr>
          <w:trHeight w:val="56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Przestępstwa popełnione przez nieletnich ogółem</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w:t>
            </w:r>
          </w:p>
        </w:tc>
      </w:tr>
      <w:tr w:rsidR="00D37B4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Cs w:val="0"/>
                <w:iCs/>
                <w:color w:val="000000"/>
                <w:sz w:val="20"/>
                <w:szCs w:val="20"/>
                <w:lang w:val="pl-PL"/>
              </w:rPr>
            </w:pPr>
            <w:r w:rsidRPr="00EE6521">
              <w:rPr>
                <w:rFonts w:ascii="Calibri" w:eastAsia="Times New Roman" w:hAnsi="Calibri" w:cs="Times New Roman"/>
                <w:bCs w:val="0"/>
                <w:iCs/>
                <w:color w:val="000000"/>
                <w:sz w:val="20"/>
                <w:szCs w:val="20"/>
                <w:lang w:val="pl-PL"/>
              </w:rPr>
              <w:t>Wykroczenia ogółem</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260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179</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211</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297</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61</w:t>
            </w:r>
          </w:p>
        </w:tc>
      </w:tr>
      <w:tr w:rsidR="00D37B4F" w:rsidRPr="00EE6521" w:rsidTr="00B94C9E">
        <w:trPr>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Zabójstwa</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r>
      <w:tr w:rsidR="00D37B4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Narkomania</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w:t>
            </w:r>
          </w:p>
        </w:tc>
      </w:tr>
      <w:tr w:rsidR="00D37B4F" w:rsidRPr="00EE6521" w:rsidTr="00B94C9E">
        <w:trPr>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Umyślne uszkodzenie mienia</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4</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w:t>
            </w:r>
          </w:p>
        </w:tc>
      </w:tr>
      <w:tr w:rsidR="00D37B4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Rozboje</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r>
      <w:tr w:rsidR="00D37B4F" w:rsidRPr="00EE6521" w:rsidTr="00B94C9E">
        <w:trPr>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Bójki i pobicia</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w:t>
            </w:r>
          </w:p>
        </w:tc>
      </w:tr>
      <w:tr w:rsidR="00D37B4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Uszkodzenia ciała</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w:t>
            </w:r>
          </w:p>
        </w:tc>
      </w:tr>
      <w:tr w:rsidR="00D37B4F" w:rsidRPr="00EE6521" w:rsidTr="00B94C9E">
        <w:trPr>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Kradzież z włamaniem</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7</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w:t>
            </w:r>
          </w:p>
        </w:tc>
      </w:tr>
      <w:tr w:rsidR="00D37B4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Kradzież</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14</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8</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w:t>
            </w:r>
          </w:p>
        </w:tc>
      </w:tr>
      <w:tr w:rsidR="00D37B4F" w:rsidRPr="00EE6521" w:rsidTr="00B94C9E">
        <w:trPr>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 w:val="0"/>
                <w:iCs/>
                <w:color w:val="000000"/>
                <w:sz w:val="20"/>
                <w:szCs w:val="20"/>
                <w:lang w:val="pl-PL"/>
              </w:rPr>
            </w:pPr>
            <w:r w:rsidRPr="00EE6521">
              <w:rPr>
                <w:rFonts w:ascii="Calibri" w:eastAsia="Times New Roman" w:hAnsi="Calibri" w:cs="Times New Roman"/>
                <w:b w:val="0"/>
                <w:iCs/>
                <w:color w:val="000000"/>
                <w:sz w:val="20"/>
                <w:szCs w:val="20"/>
                <w:lang w:val="pl-PL"/>
              </w:rPr>
              <w:t>Nietrzeźwi kierujący</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29</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16</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24</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34</w:t>
            </w:r>
          </w:p>
        </w:tc>
        <w:tc>
          <w:tcPr>
            <w:tcW w:w="1060" w:type="dxa"/>
            <w:hideMark/>
          </w:tcPr>
          <w:p w:rsidR="00D37B4F" w:rsidRPr="00EE6521" w:rsidRDefault="00D37B4F" w:rsidP="00D37B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12</w:t>
            </w:r>
          </w:p>
        </w:tc>
      </w:tr>
      <w:tr w:rsidR="00D37B4F" w:rsidRPr="00EE6521" w:rsidTr="00B94C9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460" w:type="dxa"/>
            <w:hideMark/>
          </w:tcPr>
          <w:p w:rsidR="00D37B4F" w:rsidRPr="00EE6521" w:rsidRDefault="00D37B4F" w:rsidP="00B94C9E">
            <w:pPr>
              <w:rPr>
                <w:rFonts w:ascii="Calibri" w:eastAsia="Times New Roman" w:hAnsi="Calibri" w:cs="Times New Roman"/>
                <w:bCs w:val="0"/>
                <w:iCs/>
                <w:color w:val="000000"/>
                <w:sz w:val="20"/>
                <w:szCs w:val="20"/>
                <w:lang w:val="pl-PL"/>
              </w:rPr>
            </w:pPr>
            <w:r w:rsidRPr="00EE6521">
              <w:rPr>
                <w:rFonts w:ascii="Calibri" w:eastAsia="Times New Roman" w:hAnsi="Calibri" w:cs="Times New Roman"/>
                <w:bCs w:val="0"/>
                <w:iCs/>
                <w:color w:val="000000"/>
                <w:sz w:val="20"/>
                <w:szCs w:val="20"/>
                <w:lang w:val="pl-PL"/>
              </w:rPr>
              <w:t>Przeprowadzone dochodzenia</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80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50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56</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60</w:t>
            </w:r>
          </w:p>
        </w:tc>
        <w:tc>
          <w:tcPr>
            <w:tcW w:w="1060" w:type="dxa"/>
            <w:hideMark/>
          </w:tcPr>
          <w:p w:rsidR="00D37B4F" w:rsidRPr="00EE6521" w:rsidRDefault="00D37B4F" w:rsidP="00D37B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55</w:t>
            </w:r>
          </w:p>
        </w:tc>
      </w:tr>
    </w:tbl>
    <w:p w:rsidR="00D37B4F" w:rsidRPr="00EE6521" w:rsidRDefault="00D37B4F" w:rsidP="00D37B4F">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KPP w Oleśnicy</w:t>
      </w:r>
    </w:p>
    <w:p w:rsidR="00D6707E" w:rsidRPr="00EE6521" w:rsidRDefault="00D6707E" w:rsidP="00D6707E">
      <w:pPr>
        <w:rPr>
          <w:lang w:val="pl-PL"/>
        </w:rPr>
      </w:pPr>
    </w:p>
    <w:p w:rsidR="00E12165" w:rsidRPr="00EE6521" w:rsidRDefault="00A70262" w:rsidP="00E12165">
      <w:pPr>
        <w:jc w:val="both"/>
        <w:rPr>
          <w:rFonts w:ascii="Calibri" w:hAnsi="Calibri"/>
          <w:b/>
          <w:color w:val="auto"/>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F73D24" w:rsidRPr="00EE6521">
        <w:rPr>
          <w:rFonts w:asciiTheme="majorHAnsi" w:hAnsiTheme="majorHAnsi"/>
          <w:b/>
          <w:sz w:val="20"/>
          <w:szCs w:val="20"/>
          <w:lang w:val="pl-PL"/>
        </w:rPr>
        <w:t>17</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Calibri" w:eastAsia="Times New Roman" w:hAnsi="Calibri" w:cs="Times New Roman"/>
          <w:b/>
          <w:bCs/>
          <w:color w:val="000000"/>
          <w:lang w:val="pl-PL"/>
        </w:rPr>
        <w:t xml:space="preserve"> </w:t>
      </w:r>
      <w:r w:rsidR="00E12165" w:rsidRPr="00EE6521">
        <w:rPr>
          <w:rFonts w:ascii="Calibri" w:eastAsia="Times New Roman" w:hAnsi="Calibri" w:cs="Times New Roman"/>
          <w:b/>
          <w:bCs/>
          <w:color w:val="000000"/>
          <w:sz w:val="20"/>
          <w:szCs w:val="20"/>
          <w:lang w:val="pl-PL"/>
        </w:rPr>
        <w:t>Kształtowanie się liczby przestępstw i wykroczeń</w:t>
      </w:r>
      <w:r w:rsidR="00E12165" w:rsidRPr="00EE6521">
        <w:rPr>
          <w:rFonts w:ascii="Calibri" w:hAnsi="Calibri"/>
          <w:b/>
          <w:color w:val="auto"/>
          <w:sz w:val="20"/>
          <w:szCs w:val="20"/>
          <w:lang w:val="pl-PL"/>
        </w:rPr>
        <w:t xml:space="preserve"> w gminie Dobroszyce w latach 2011-2015 </w:t>
      </w:r>
    </w:p>
    <w:p w:rsidR="002317D2" w:rsidRPr="00EE6521" w:rsidRDefault="007B0162" w:rsidP="00D6707E">
      <w:pPr>
        <w:rPr>
          <w:lang w:val="pl-PL"/>
        </w:rPr>
      </w:pPr>
      <w:r w:rsidRPr="00EE6521">
        <w:rPr>
          <w:rFonts w:ascii="Calibri" w:hAnsi="Calibri" w:cstheme="minorHAnsi"/>
          <w:i/>
          <w:noProof/>
          <w:sz w:val="18"/>
          <w:szCs w:val="18"/>
          <w:lang w:val="pl-PL"/>
        </w:rPr>
        <w:lastRenderedPageBreak/>
        <w:drawing>
          <wp:inline distT="0" distB="0" distL="0" distR="0" wp14:anchorId="45F4E243" wp14:editId="773F338C">
            <wp:extent cx="5756910" cy="3048000"/>
            <wp:effectExtent l="0" t="0" r="889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317D2" w:rsidRPr="00EE6521" w:rsidRDefault="002317D2" w:rsidP="00D6707E">
      <w:pPr>
        <w:rPr>
          <w:lang w:val="pl-PL"/>
        </w:rPr>
      </w:pPr>
    </w:p>
    <w:p w:rsidR="00E12165" w:rsidRPr="00EE6521" w:rsidRDefault="00E12165" w:rsidP="00E12165">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KPP w Oleśnicy</w:t>
      </w:r>
    </w:p>
    <w:p w:rsidR="002317D2" w:rsidRPr="00EE6521" w:rsidRDefault="002317D2" w:rsidP="00D6707E">
      <w:pPr>
        <w:rPr>
          <w:lang w:val="pl-PL"/>
        </w:rPr>
      </w:pPr>
    </w:p>
    <w:p w:rsidR="002317D2" w:rsidRPr="00EE6521" w:rsidRDefault="002317D2" w:rsidP="00D6707E">
      <w:pPr>
        <w:rPr>
          <w:lang w:val="pl-PL"/>
        </w:rPr>
      </w:pPr>
    </w:p>
    <w:p w:rsidR="00D6707E" w:rsidRPr="00EE6521" w:rsidRDefault="007B0162" w:rsidP="00D6707E">
      <w:pPr>
        <w:pStyle w:val="Nagwek2"/>
        <w:rPr>
          <w:color w:val="000090"/>
          <w:lang w:val="pl-PL"/>
        </w:rPr>
      </w:pPr>
      <w:bookmarkStart w:id="17" w:name="_Toc291163691"/>
      <w:bookmarkStart w:id="18" w:name="_Toc322555940"/>
      <w:r w:rsidRPr="00EE6521">
        <w:rPr>
          <w:color w:val="000090"/>
          <w:lang w:val="pl-PL"/>
        </w:rPr>
        <w:t>1</w:t>
      </w:r>
      <w:r w:rsidR="00D6707E" w:rsidRPr="00EE6521">
        <w:rPr>
          <w:color w:val="000090"/>
          <w:lang w:val="pl-PL"/>
        </w:rPr>
        <w:t>.5. Aktywność społeczna mieszkańców</w:t>
      </w:r>
      <w:bookmarkEnd w:id="17"/>
      <w:bookmarkEnd w:id="18"/>
    </w:p>
    <w:p w:rsidR="00D6707E" w:rsidRPr="00EE6521" w:rsidRDefault="00D6707E" w:rsidP="00D6707E">
      <w:pPr>
        <w:autoSpaceDE w:val="0"/>
        <w:autoSpaceDN w:val="0"/>
        <w:adjustRightInd w:val="0"/>
        <w:spacing w:line="360" w:lineRule="auto"/>
        <w:jc w:val="both"/>
        <w:rPr>
          <w:rFonts w:ascii="Calibri" w:eastAsia="Tahoma,Bold" w:hAnsi="Calibri" w:cs="Tahoma"/>
          <w:bCs/>
          <w:sz w:val="20"/>
          <w:szCs w:val="20"/>
          <w:lang w:val="pl-PL"/>
        </w:rPr>
      </w:pPr>
    </w:p>
    <w:p w:rsidR="00D6707E" w:rsidRPr="00EE6521" w:rsidRDefault="00D6707E" w:rsidP="00D6707E">
      <w:pPr>
        <w:autoSpaceDE w:val="0"/>
        <w:autoSpaceDN w:val="0"/>
        <w:adjustRightInd w:val="0"/>
        <w:spacing w:line="360" w:lineRule="auto"/>
        <w:jc w:val="both"/>
        <w:rPr>
          <w:rFonts w:ascii="Calibri" w:eastAsia="Tahoma,Bold" w:hAnsi="Calibri" w:cs="Tahoma"/>
          <w:bCs/>
          <w:sz w:val="20"/>
          <w:szCs w:val="20"/>
          <w:lang w:val="pl-PL"/>
        </w:rPr>
      </w:pPr>
      <w:r w:rsidRPr="00EE6521">
        <w:rPr>
          <w:rFonts w:ascii="Calibri" w:eastAsia="Tahoma,Bold" w:hAnsi="Calibri" w:cs="Tahoma"/>
          <w:bCs/>
          <w:sz w:val="20"/>
          <w:szCs w:val="20"/>
          <w:lang w:val="pl-PL"/>
        </w:rPr>
        <w:t>Aktywno</w:t>
      </w:r>
      <w:r w:rsidRPr="00EE6521">
        <w:rPr>
          <w:rFonts w:ascii="Calibri" w:eastAsia="Tahoma,Bold" w:hAnsi="Calibri" w:cs="Lucida Grande"/>
          <w:bCs/>
          <w:sz w:val="20"/>
          <w:szCs w:val="20"/>
          <w:lang w:val="pl-PL"/>
        </w:rPr>
        <w:t>ść</w:t>
      </w:r>
      <w:r w:rsidRPr="00EE6521">
        <w:rPr>
          <w:rFonts w:ascii="Calibri" w:eastAsia="Tahoma,Bold" w:hAnsi="Calibri" w:cs="Tahoma"/>
          <w:bCs/>
          <w:sz w:val="20"/>
          <w:szCs w:val="20"/>
          <w:lang w:val="pl-PL"/>
        </w:rPr>
        <w:t xml:space="preserve"> mieszka</w:t>
      </w:r>
      <w:r w:rsidRPr="00EE6521">
        <w:rPr>
          <w:rFonts w:ascii="Calibri" w:eastAsia="Tahoma,Bold" w:hAnsi="Calibri" w:cs="Lucida Grande"/>
          <w:bCs/>
          <w:sz w:val="20"/>
          <w:szCs w:val="20"/>
          <w:lang w:val="pl-PL"/>
        </w:rPr>
        <w:t>ń</w:t>
      </w:r>
      <w:r w:rsidRPr="00EE6521">
        <w:rPr>
          <w:rFonts w:ascii="Calibri" w:eastAsia="Tahoma,Bold" w:hAnsi="Calibri" w:cs="Tahoma"/>
          <w:bCs/>
          <w:sz w:val="20"/>
          <w:szCs w:val="20"/>
          <w:lang w:val="pl-PL"/>
        </w:rPr>
        <w:t xml:space="preserve">ców </w:t>
      </w:r>
      <w:r w:rsidR="00E24A11" w:rsidRPr="00EE6521">
        <w:rPr>
          <w:rFonts w:ascii="Calibri" w:eastAsia="Tahoma,Bold" w:hAnsi="Calibri" w:cs="Tahoma"/>
          <w:bCs/>
          <w:sz w:val="20"/>
          <w:szCs w:val="20"/>
          <w:lang w:val="pl-PL"/>
        </w:rPr>
        <w:t>gminy Dobryszyce</w:t>
      </w:r>
      <w:r w:rsidRPr="00EE6521">
        <w:rPr>
          <w:rFonts w:ascii="Calibri" w:eastAsia="Tahoma,Bold" w:hAnsi="Calibri" w:cs="Tahoma"/>
          <w:bCs/>
          <w:sz w:val="20"/>
          <w:szCs w:val="20"/>
          <w:lang w:val="pl-PL"/>
        </w:rPr>
        <w:t xml:space="preserve"> mo</w:t>
      </w:r>
      <w:r w:rsidRPr="00EE6521">
        <w:rPr>
          <w:rFonts w:ascii="Calibri" w:eastAsia="Tahoma,Bold" w:hAnsi="Calibri" w:cs="Lucida Grande"/>
          <w:bCs/>
          <w:sz w:val="20"/>
          <w:szCs w:val="20"/>
          <w:lang w:val="pl-PL"/>
        </w:rPr>
        <w:t>ż</w:t>
      </w:r>
      <w:r w:rsidRPr="00EE6521">
        <w:rPr>
          <w:rFonts w:ascii="Calibri" w:eastAsia="Tahoma,Bold" w:hAnsi="Calibri" w:cs="Tahoma"/>
          <w:bCs/>
          <w:sz w:val="20"/>
          <w:szCs w:val="20"/>
          <w:lang w:val="pl-PL"/>
        </w:rPr>
        <w:t>na rozpatrywa</w:t>
      </w:r>
      <w:r w:rsidRPr="00EE6521">
        <w:rPr>
          <w:rFonts w:ascii="Calibri" w:eastAsia="Tahoma,Bold" w:hAnsi="Calibri" w:cs="Lucida Grande"/>
          <w:bCs/>
          <w:sz w:val="20"/>
          <w:szCs w:val="20"/>
          <w:lang w:val="pl-PL"/>
        </w:rPr>
        <w:t>ć</w:t>
      </w:r>
      <w:r w:rsidRPr="00EE6521">
        <w:rPr>
          <w:rFonts w:ascii="Calibri" w:eastAsia="Tahoma,Bold" w:hAnsi="Calibri" w:cs="Tahoma"/>
          <w:bCs/>
          <w:sz w:val="20"/>
          <w:szCs w:val="20"/>
          <w:lang w:val="pl-PL"/>
        </w:rPr>
        <w:t xml:space="preserve"> w kilku wymiarach m.in. ekonomicznym i zwi</w:t>
      </w:r>
      <w:r w:rsidRPr="00EE6521">
        <w:rPr>
          <w:rFonts w:ascii="Calibri" w:eastAsia="Tahoma,Bold" w:hAnsi="Calibri" w:cs="Lucida Grande"/>
          <w:bCs/>
          <w:sz w:val="20"/>
          <w:szCs w:val="20"/>
          <w:lang w:val="pl-PL"/>
        </w:rPr>
        <w:t>ą</w:t>
      </w:r>
      <w:r w:rsidRPr="00EE6521">
        <w:rPr>
          <w:rFonts w:ascii="Calibri" w:eastAsia="Tahoma,Bold" w:hAnsi="Calibri" w:cs="Tahoma"/>
          <w:bCs/>
          <w:sz w:val="20"/>
          <w:szCs w:val="20"/>
          <w:lang w:val="pl-PL"/>
        </w:rPr>
        <w:t>zanym z obywatelskimi postawami.</w:t>
      </w:r>
    </w:p>
    <w:p w:rsidR="00D6707E" w:rsidRPr="00EE6521" w:rsidRDefault="00D6707E" w:rsidP="00D6707E">
      <w:pPr>
        <w:autoSpaceDE w:val="0"/>
        <w:autoSpaceDN w:val="0"/>
        <w:adjustRightInd w:val="0"/>
        <w:spacing w:line="360" w:lineRule="auto"/>
        <w:jc w:val="both"/>
        <w:rPr>
          <w:rFonts w:ascii="Calibri" w:eastAsia="Tahoma,Bold" w:hAnsi="Calibri" w:cs="Tahoma"/>
          <w:bCs/>
          <w:sz w:val="20"/>
          <w:szCs w:val="20"/>
          <w:lang w:val="pl-PL"/>
        </w:rPr>
      </w:pPr>
      <w:r w:rsidRPr="00EE6521">
        <w:rPr>
          <w:rFonts w:ascii="Calibri" w:eastAsia="Tahoma,Bold" w:hAnsi="Calibri" w:cs="Tahoma"/>
          <w:bCs/>
          <w:sz w:val="20"/>
          <w:szCs w:val="20"/>
          <w:lang w:val="pl-PL"/>
        </w:rPr>
        <w:t>Charakter ekonomiczny aktywno</w:t>
      </w:r>
      <w:r w:rsidRPr="00EE6521">
        <w:rPr>
          <w:rFonts w:ascii="Calibri" w:eastAsia="Tahoma,Bold" w:hAnsi="Calibri" w:cs="Lucida Grande"/>
          <w:bCs/>
          <w:sz w:val="20"/>
          <w:szCs w:val="20"/>
          <w:lang w:val="pl-PL"/>
        </w:rPr>
        <w:t>ś</w:t>
      </w:r>
      <w:r w:rsidRPr="00EE6521">
        <w:rPr>
          <w:rFonts w:ascii="Calibri" w:eastAsia="Tahoma,Bold" w:hAnsi="Calibri" w:cs="Tahoma"/>
          <w:bCs/>
          <w:sz w:val="20"/>
          <w:szCs w:val="20"/>
          <w:lang w:val="pl-PL"/>
        </w:rPr>
        <w:t>ci społecznej wyra</w:t>
      </w:r>
      <w:r w:rsidRPr="00EE6521">
        <w:rPr>
          <w:rFonts w:ascii="Calibri" w:eastAsia="Tahoma,Bold" w:hAnsi="Calibri" w:cs="Lucida Grande"/>
          <w:bCs/>
          <w:sz w:val="20"/>
          <w:szCs w:val="20"/>
          <w:lang w:val="pl-PL"/>
        </w:rPr>
        <w:t>ż</w:t>
      </w:r>
      <w:r w:rsidRPr="00EE6521">
        <w:rPr>
          <w:rFonts w:ascii="Calibri" w:eastAsia="Tahoma,Bold" w:hAnsi="Calibri" w:cs="Tahoma"/>
          <w:bCs/>
          <w:sz w:val="20"/>
          <w:szCs w:val="20"/>
          <w:lang w:val="pl-PL"/>
        </w:rPr>
        <w:t>ony jest poprzez  wska</w:t>
      </w:r>
      <w:r w:rsidRPr="00EE6521">
        <w:rPr>
          <w:rFonts w:ascii="Calibri" w:eastAsia="Tahoma,Bold" w:hAnsi="Calibri" w:cs="Lucida Grande"/>
          <w:bCs/>
          <w:sz w:val="20"/>
          <w:szCs w:val="20"/>
          <w:lang w:val="pl-PL"/>
        </w:rPr>
        <w:t>ź</w:t>
      </w:r>
      <w:r w:rsidRPr="00EE6521">
        <w:rPr>
          <w:rFonts w:ascii="Calibri" w:eastAsia="Tahoma,Bold" w:hAnsi="Calibri" w:cs="Tahoma"/>
          <w:bCs/>
          <w:sz w:val="20"/>
          <w:szCs w:val="20"/>
          <w:lang w:val="pl-PL"/>
        </w:rPr>
        <w:t xml:space="preserve">niki tj.:  </w:t>
      </w:r>
      <w:r w:rsidRPr="00EE6521">
        <w:rPr>
          <w:rFonts w:ascii="Calibri" w:hAnsi="Calibri" w:cs="Tahoma"/>
          <w:sz w:val="20"/>
          <w:szCs w:val="20"/>
          <w:lang w:val="pl-PL"/>
        </w:rPr>
        <w:t>dzia</w:t>
      </w:r>
      <w:r w:rsidRPr="00EE6521">
        <w:rPr>
          <w:rFonts w:ascii="Calibri" w:hAnsi="Calibri" w:cs="Lucida Grande"/>
          <w:sz w:val="20"/>
          <w:szCs w:val="20"/>
          <w:lang w:val="pl-PL"/>
        </w:rPr>
        <w:t>ł</w:t>
      </w:r>
      <w:r w:rsidRPr="00EE6521">
        <w:rPr>
          <w:rFonts w:ascii="Calibri" w:hAnsi="Calibri" w:cs="Tahoma"/>
          <w:sz w:val="20"/>
          <w:szCs w:val="20"/>
          <w:lang w:val="pl-PL"/>
        </w:rPr>
        <w:t>alno</w:t>
      </w:r>
      <w:r w:rsidRPr="00EE6521">
        <w:rPr>
          <w:rFonts w:ascii="Calibri" w:hAnsi="Calibri" w:cs="Lucida Grande"/>
          <w:sz w:val="20"/>
          <w:szCs w:val="20"/>
          <w:lang w:val="pl-PL"/>
        </w:rPr>
        <w:t>ś</w:t>
      </w:r>
      <w:r w:rsidRPr="00EE6521">
        <w:rPr>
          <w:rFonts w:ascii="Calibri" w:hAnsi="Calibri" w:cs="Tahoma"/>
          <w:sz w:val="20"/>
          <w:szCs w:val="20"/>
          <w:lang w:val="pl-PL"/>
        </w:rPr>
        <w:t>ci organizacji pozarz</w:t>
      </w:r>
      <w:r w:rsidRPr="00EE6521">
        <w:rPr>
          <w:rFonts w:ascii="Calibri" w:hAnsi="Calibri" w:cs="Lucida Grande"/>
          <w:sz w:val="20"/>
          <w:szCs w:val="20"/>
          <w:lang w:val="pl-PL"/>
        </w:rPr>
        <w:t>ą</w:t>
      </w:r>
      <w:r w:rsidRPr="00EE6521">
        <w:rPr>
          <w:rFonts w:ascii="Calibri" w:hAnsi="Calibri" w:cs="Tahoma"/>
          <w:sz w:val="20"/>
          <w:szCs w:val="20"/>
          <w:lang w:val="pl-PL"/>
        </w:rPr>
        <w:t>dowych, czy frekwencja wyborcza.</w:t>
      </w:r>
    </w:p>
    <w:p w:rsidR="00D6707E" w:rsidRPr="00EE6521" w:rsidRDefault="00D6707E" w:rsidP="00D6707E">
      <w:pPr>
        <w:spacing w:line="360" w:lineRule="auto"/>
        <w:jc w:val="both"/>
        <w:rPr>
          <w:rFonts w:ascii="Calibri" w:hAnsi="Calibri" w:cs="Tahoma"/>
          <w:sz w:val="20"/>
          <w:szCs w:val="20"/>
          <w:lang w:val="pl-PL"/>
        </w:rPr>
      </w:pPr>
      <w:r w:rsidRPr="00EE6521">
        <w:rPr>
          <w:rFonts w:ascii="Calibri" w:hAnsi="Calibri" w:cs="Tahoma"/>
          <w:sz w:val="20"/>
          <w:szCs w:val="20"/>
          <w:lang w:val="pl-PL"/>
        </w:rPr>
        <w:t>Rozwój spo</w:t>
      </w:r>
      <w:r w:rsidRPr="00EE6521">
        <w:rPr>
          <w:rFonts w:ascii="Calibri" w:hAnsi="Calibri" w:cs="Lucida Grande"/>
          <w:sz w:val="20"/>
          <w:szCs w:val="20"/>
          <w:lang w:val="pl-PL"/>
        </w:rPr>
        <w:t>ł</w:t>
      </w:r>
      <w:r w:rsidRPr="00EE6521">
        <w:rPr>
          <w:rFonts w:ascii="Calibri" w:hAnsi="Calibri" w:cs="Tahoma"/>
          <w:sz w:val="20"/>
          <w:szCs w:val="20"/>
          <w:lang w:val="pl-PL"/>
        </w:rPr>
        <w:t>ecze</w:t>
      </w:r>
      <w:r w:rsidRPr="00EE6521">
        <w:rPr>
          <w:rFonts w:ascii="Calibri" w:hAnsi="Calibri" w:cs="Lucida Grande"/>
          <w:sz w:val="20"/>
          <w:szCs w:val="20"/>
          <w:lang w:val="pl-PL"/>
        </w:rPr>
        <w:t>ń</w:t>
      </w:r>
      <w:r w:rsidRPr="00EE6521">
        <w:rPr>
          <w:rFonts w:ascii="Calibri" w:hAnsi="Calibri" w:cs="Tahoma"/>
          <w:sz w:val="20"/>
          <w:szCs w:val="20"/>
          <w:lang w:val="pl-PL"/>
        </w:rPr>
        <w:t>stwa obywatelskiego wyra</w:t>
      </w:r>
      <w:r w:rsidRPr="00EE6521">
        <w:rPr>
          <w:rFonts w:ascii="Calibri" w:hAnsi="Calibri" w:cs="Lucida Grande"/>
          <w:sz w:val="20"/>
          <w:szCs w:val="20"/>
          <w:lang w:val="pl-PL"/>
        </w:rPr>
        <w:t>ż</w:t>
      </w:r>
      <w:r w:rsidRPr="00EE6521">
        <w:rPr>
          <w:rFonts w:ascii="Calibri" w:hAnsi="Calibri" w:cs="Tahoma"/>
          <w:sz w:val="20"/>
          <w:szCs w:val="20"/>
          <w:lang w:val="pl-PL"/>
        </w:rPr>
        <w:t>a si</w:t>
      </w:r>
      <w:r w:rsidRPr="00EE6521">
        <w:rPr>
          <w:rFonts w:ascii="Calibri" w:hAnsi="Calibri" w:cs="Lucida Grande"/>
          <w:sz w:val="20"/>
          <w:szCs w:val="20"/>
          <w:lang w:val="pl-PL"/>
        </w:rPr>
        <w:t>ę</w:t>
      </w:r>
      <w:r w:rsidRPr="00EE6521">
        <w:rPr>
          <w:rFonts w:ascii="Calibri" w:hAnsi="Calibri" w:cs="Tahoma"/>
          <w:sz w:val="20"/>
          <w:szCs w:val="20"/>
          <w:lang w:val="pl-PL"/>
        </w:rPr>
        <w:t xml:space="preserve"> m. in. poprzez liczb</w:t>
      </w:r>
      <w:r w:rsidRPr="00EE6521">
        <w:rPr>
          <w:rFonts w:ascii="Calibri" w:hAnsi="Calibri" w:cs="Lucida Grande"/>
          <w:sz w:val="20"/>
          <w:szCs w:val="20"/>
          <w:lang w:val="pl-PL"/>
        </w:rPr>
        <w:t>ę</w:t>
      </w:r>
      <w:r w:rsidRPr="00EE6521">
        <w:rPr>
          <w:rFonts w:ascii="Calibri" w:hAnsi="Calibri" w:cs="Tahoma"/>
          <w:sz w:val="20"/>
          <w:szCs w:val="20"/>
          <w:lang w:val="pl-PL"/>
        </w:rPr>
        <w:t xml:space="preserve"> aktywnych organizacji pozarz</w:t>
      </w:r>
      <w:r w:rsidRPr="00EE6521">
        <w:rPr>
          <w:rFonts w:ascii="Calibri" w:hAnsi="Calibri" w:cs="Lucida Grande"/>
          <w:sz w:val="20"/>
          <w:szCs w:val="20"/>
          <w:lang w:val="pl-PL"/>
        </w:rPr>
        <w:t>ą</w:t>
      </w:r>
      <w:r w:rsidRPr="00EE6521">
        <w:rPr>
          <w:rFonts w:ascii="Calibri" w:hAnsi="Calibri" w:cs="Tahoma"/>
          <w:sz w:val="20"/>
          <w:szCs w:val="20"/>
          <w:lang w:val="pl-PL"/>
        </w:rPr>
        <w:t>dowych dzia</w:t>
      </w:r>
      <w:r w:rsidRPr="00EE6521">
        <w:rPr>
          <w:rFonts w:ascii="Calibri" w:hAnsi="Calibri" w:cs="Lucida Grande"/>
          <w:sz w:val="20"/>
          <w:szCs w:val="20"/>
          <w:lang w:val="pl-PL"/>
        </w:rPr>
        <w:t>ł</w:t>
      </w:r>
      <w:r w:rsidRPr="00EE6521">
        <w:rPr>
          <w:rFonts w:ascii="Calibri" w:hAnsi="Calibri" w:cs="Tahoma"/>
          <w:sz w:val="20"/>
          <w:szCs w:val="20"/>
          <w:lang w:val="pl-PL"/>
        </w:rPr>
        <w:t>aj</w:t>
      </w:r>
      <w:r w:rsidRPr="00EE6521">
        <w:rPr>
          <w:rFonts w:ascii="Calibri" w:hAnsi="Calibri" w:cs="Lucida Grande"/>
          <w:sz w:val="20"/>
          <w:szCs w:val="20"/>
          <w:lang w:val="pl-PL"/>
        </w:rPr>
        <w:t>ą</w:t>
      </w:r>
      <w:r w:rsidRPr="00EE6521">
        <w:rPr>
          <w:rFonts w:ascii="Calibri" w:hAnsi="Calibri" w:cs="Tahoma"/>
          <w:sz w:val="20"/>
          <w:szCs w:val="20"/>
          <w:lang w:val="pl-PL"/>
        </w:rPr>
        <w:t>cych na danym terenie oraz liczb</w:t>
      </w:r>
      <w:r w:rsidRPr="00EE6521">
        <w:rPr>
          <w:rFonts w:ascii="Calibri" w:hAnsi="Calibri" w:cs="Lucida Grande"/>
          <w:sz w:val="20"/>
          <w:szCs w:val="20"/>
          <w:lang w:val="pl-PL"/>
        </w:rPr>
        <w:t>ę</w:t>
      </w:r>
      <w:r w:rsidRPr="00EE6521">
        <w:rPr>
          <w:rFonts w:ascii="Calibri" w:hAnsi="Calibri" w:cs="Tahoma"/>
          <w:sz w:val="20"/>
          <w:szCs w:val="20"/>
          <w:lang w:val="pl-PL"/>
        </w:rPr>
        <w:t xml:space="preserve"> zaanga</w:t>
      </w:r>
      <w:r w:rsidRPr="00EE6521">
        <w:rPr>
          <w:rFonts w:ascii="Calibri" w:hAnsi="Calibri" w:cs="Lucida Grande"/>
          <w:sz w:val="20"/>
          <w:szCs w:val="20"/>
          <w:lang w:val="pl-PL"/>
        </w:rPr>
        <w:t>ż</w:t>
      </w:r>
      <w:r w:rsidRPr="00EE6521">
        <w:rPr>
          <w:rFonts w:ascii="Calibri" w:hAnsi="Calibri" w:cs="Tahoma"/>
          <w:sz w:val="20"/>
          <w:szCs w:val="20"/>
          <w:lang w:val="pl-PL"/>
        </w:rPr>
        <w:t>owanych w ich dzia</w:t>
      </w:r>
      <w:r w:rsidRPr="00EE6521">
        <w:rPr>
          <w:rFonts w:ascii="Calibri" w:hAnsi="Calibri" w:cs="Lucida Grande"/>
          <w:sz w:val="20"/>
          <w:szCs w:val="20"/>
          <w:lang w:val="pl-PL"/>
        </w:rPr>
        <w:t>ł</w:t>
      </w:r>
      <w:r w:rsidRPr="00EE6521">
        <w:rPr>
          <w:rFonts w:ascii="Calibri" w:hAnsi="Calibri" w:cs="Tahoma"/>
          <w:sz w:val="20"/>
          <w:szCs w:val="20"/>
          <w:lang w:val="pl-PL"/>
        </w:rPr>
        <w:t>anie osób. Na terenie gminy wed</w:t>
      </w:r>
      <w:r w:rsidRPr="00EE6521">
        <w:rPr>
          <w:rFonts w:ascii="Calibri" w:hAnsi="Calibri" w:cs="Lucida Grande"/>
          <w:sz w:val="20"/>
          <w:szCs w:val="20"/>
          <w:lang w:val="pl-PL"/>
        </w:rPr>
        <w:t>ł</w:t>
      </w:r>
      <w:r w:rsidRPr="00EE6521">
        <w:rPr>
          <w:rFonts w:ascii="Calibri" w:hAnsi="Calibri" w:cs="Tahoma"/>
          <w:sz w:val="20"/>
          <w:szCs w:val="20"/>
          <w:lang w:val="pl-PL"/>
        </w:rPr>
        <w:t xml:space="preserve">ug danych GUS </w:t>
      </w:r>
      <w:r w:rsidR="00A93822" w:rsidRPr="00EE6521">
        <w:rPr>
          <w:rFonts w:ascii="Calibri" w:hAnsi="Calibri" w:cs="Tahoma"/>
          <w:sz w:val="20"/>
          <w:szCs w:val="20"/>
          <w:lang w:val="pl-PL"/>
        </w:rPr>
        <w:t xml:space="preserve">za 2014r. </w:t>
      </w:r>
      <w:r w:rsidRPr="00EE6521">
        <w:rPr>
          <w:rFonts w:ascii="Calibri" w:hAnsi="Calibri" w:cs="Tahoma"/>
          <w:sz w:val="20"/>
          <w:szCs w:val="20"/>
          <w:lang w:val="pl-PL"/>
        </w:rPr>
        <w:t>działa</w:t>
      </w:r>
      <w:r w:rsidR="00641CBB" w:rsidRPr="00EE6521">
        <w:rPr>
          <w:rFonts w:ascii="Calibri" w:hAnsi="Calibri" w:cs="Tahoma"/>
          <w:sz w:val="20"/>
          <w:szCs w:val="20"/>
          <w:lang w:val="pl-PL"/>
        </w:rPr>
        <w:t>ło 183 podmiotów</w:t>
      </w:r>
      <w:r w:rsidRPr="00EE6521">
        <w:rPr>
          <w:rFonts w:ascii="Calibri" w:hAnsi="Calibri" w:cs="Tahoma"/>
          <w:sz w:val="20"/>
          <w:szCs w:val="20"/>
          <w:lang w:val="pl-PL"/>
        </w:rPr>
        <w:t xml:space="preserve"> tj. fundacje, stowarzy</w:t>
      </w:r>
      <w:r w:rsidR="00A93822" w:rsidRPr="00EE6521">
        <w:rPr>
          <w:rFonts w:ascii="Calibri" w:hAnsi="Calibri" w:cs="Tahoma"/>
          <w:sz w:val="20"/>
          <w:szCs w:val="20"/>
          <w:lang w:val="pl-PL"/>
        </w:rPr>
        <w:t>szenia i organizacje społeczne, co oznacza, że na 10 tys. mieszkańców ich liczba wyniosła 28 jednostek.</w:t>
      </w:r>
    </w:p>
    <w:p w:rsidR="00E24A11" w:rsidRPr="00EE6521" w:rsidRDefault="00E24A11" w:rsidP="00D6707E">
      <w:pPr>
        <w:autoSpaceDE w:val="0"/>
        <w:autoSpaceDN w:val="0"/>
        <w:adjustRightInd w:val="0"/>
        <w:spacing w:line="360" w:lineRule="auto"/>
        <w:jc w:val="both"/>
        <w:rPr>
          <w:rFonts w:ascii="Calibri" w:hAnsi="Calibri" w:cs="Tahoma"/>
          <w:sz w:val="20"/>
          <w:szCs w:val="20"/>
          <w:lang w:val="pl-PL"/>
        </w:rPr>
      </w:pPr>
    </w:p>
    <w:p w:rsidR="00E24A11" w:rsidRPr="00EE6521" w:rsidRDefault="00A70262" w:rsidP="00A70262">
      <w:pPr>
        <w:jc w:val="both"/>
        <w:rPr>
          <w:rFonts w:ascii="Calibri" w:hAnsi="Calibri"/>
          <w:b/>
          <w:color w:val="auto"/>
          <w:sz w:val="20"/>
          <w:szCs w:val="20"/>
          <w:lang w:val="pl-PL"/>
        </w:rPr>
      </w:pPr>
      <w:r w:rsidRPr="00EE6521">
        <w:rPr>
          <w:rFonts w:asciiTheme="majorHAnsi" w:hAnsiTheme="majorHAnsi"/>
          <w:b/>
          <w:sz w:val="20"/>
          <w:szCs w:val="20"/>
          <w:lang w:val="pl-PL"/>
        </w:rPr>
        <w:t xml:space="preserve">Tabela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Tabela \* ARABIC </w:instrText>
      </w:r>
      <w:r w:rsidRPr="00EE6521">
        <w:rPr>
          <w:rFonts w:asciiTheme="majorHAnsi" w:hAnsiTheme="majorHAnsi"/>
          <w:b/>
          <w:sz w:val="20"/>
          <w:szCs w:val="20"/>
          <w:lang w:val="pl-PL"/>
        </w:rPr>
        <w:fldChar w:fldCharType="separate"/>
      </w:r>
      <w:r w:rsidR="007B0162" w:rsidRPr="00EE6521">
        <w:rPr>
          <w:rFonts w:asciiTheme="majorHAnsi" w:hAnsiTheme="majorHAnsi"/>
          <w:b/>
          <w:sz w:val="20"/>
          <w:szCs w:val="20"/>
          <w:lang w:val="pl-PL"/>
        </w:rPr>
        <w:t>11</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 xml:space="preserve">. </w:t>
      </w:r>
      <w:r w:rsidRPr="00EE6521">
        <w:rPr>
          <w:rFonts w:ascii="Calibri" w:eastAsia="Times New Roman" w:hAnsi="Calibri" w:cs="Times New Roman"/>
          <w:b/>
          <w:bCs/>
          <w:color w:val="000000"/>
          <w:sz w:val="20"/>
          <w:szCs w:val="20"/>
          <w:lang w:val="pl-PL"/>
        </w:rPr>
        <w:t>Organizacje pozarządowe</w:t>
      </w:r>
      <w:r w:rsidRPr="00EE6521">
        <w:rPr>
          <w:rFonts w:ascii="Calibri" w:hAnsi="Calibri"/>
          <w:b/>
          <w:color w:val="auto"/>
          <w:sz w:val="20"/>
          <w:szCs w:val="20"/>
          <w:lang w:val="pl-PL"/>
        </w:rPr>
        <w:t xml:space="preserve"> w gminie Dobroszyce w latach 2010-2014</w:t>
      </w:r>
    </w:p>
    <w:tbl>
      <w:tblPr>
        <w:tblStyle w:val="Jasnalistaakcent6"/>
        <w:tblW w:w="9094" w:type="dxa"/>
        <w:tblLayout w:type="fixed"/>
        <w:tblLook w:val="04A0" w:firstRow="1" w:lastRow="0" w:firstColumn="1" w:lastColumn="0" w:noHBand="0" w:noVBand="1"/>
      </w:tblPr>
      <w:tblGrid>
        <w:gridCol w:w="3794"/>
        <w:gridCol w:w="1060"/>
        <w:gridCol w:w="1060"/>
        <w:gridCol w:w="1060"/>
        <w:gridCol w:w="1060"/>
        <w:gridCol w:w="1060"/>
      </w:tblGrid>
      <w:tr w:rsidR="00A70262" w:rsidRPr="00EE6521" w:rsidTr="007B016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94" w:type="dxa"/>
            <w:noWrap/>
            <w:hideMark/>
          </w:tcPr>
          <w:p w:rsidR="00A70262" w:rsidRPr="00EE6521" w:rsidRDefault="00A70262" w:rsidP="00A70262">
            <w:pPr>
              <w:jc w:val="cente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Wyszczególnienie</w:t>
            </w:r>
          </w:p>
        </w:tc>
        <w:tc>
          <w:tcPr>
            <w:tcW w:w="1060" w:type="dxa"/>
            <w:noWrap/>
            <w:hideMark/>
          </w:tcPr>
          <w:p w:rsidR="00A70262" w:rsidRPr="00EE6521" w:rsidRDefault="00A70262" w:rsidP="00A7026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2010</w:t>
            </w:r>
          </w:p>
        </w:tc>
        <w:tc>
          <w:tcPr>
            <w:tcW w:w="1060" w:type="dxa"/>
            <w:noWrap/>
            <w:hideMark/>
          </w:tcPr>
          <w:p w:rsidR="00A70262" w:rsidRPr="00EE6521" w:rsidRDefault="00A70262" w:rsidP="00A7026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2011</w:t>
            </w:r>
          </w:p>
        </w:tc>
        <w:tc>
          <w:tcPr>
            <w:tcW w:w="1060" w:type="dxa"/>
            <w:noWrap/>
            <w:hideMark/>
          </w:tcPr>
          <w:p w:rsidR="00A70262" w:rsidRPr="00EE6521" w:rsidRDefault="00A70262" w:rsidP="00A7026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2012</w:t>
            </w:r>
          </w:p>
        </w:tc>
        <w:tc>
          <w:tcPr>
            <w:tcW w:w="1060" w:type="dxa"/>
            <w:noWrap/>
            <w:hideMark/>
          </w:tcPr>
          <w:p w:rsidR="00A70262" w:rsidRPr="00EE6521" w:rsidRDefault="00A70262" w:rsidP="00A7026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2013</w:t>
            </w:r>
          </w:p>
        </w:tc>
        <w:tc>
          <w:tcPr>
            <w:tcW w:w="1060" w:type="dxa"/>
            <w:noWrap/>
            <w:hideMark/>
          </w:tcPr>
          <w:p w:rsidR="00A70262" w:rsidRPr="00EE6521" w:rsidRDefault="00A70262" w:rsidP="00A7026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2014</w:t>
            </w:r>
          </w:p>
        </w:tc>
      </w:tr>
      <w:tr w:rsidR="00641CBB" w:rsidRPr="00EE6521" w:rsidTr="007B016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794" w:type="dxa"/>
          </w:tcPr>
          <w:p w:rsidR="00641CBB" w:rsidRPr="00EE6521" w:rsidRDefault="00641CBB" w:rsidP="003126BA">
            <w:pPr>
              <w:ind w:firstLineChars="100" w:firstLine="201"/>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sektor prywatny - fundacje</w:t>
            </w:r>
          </w:p>
        </w:tc>
        <w:tc>
          <w:tcPr>
            <w:tcW w:w="1060" w:type="dxa"/>
          </w:tcPr>
          <w:p w:rsidR="00641CBB" w:rsidRPr="00EE6521" w:rsidRDefault="00641CBB"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tcPr>
          <w:p w:rsidR="00641CBB" w:rsidRPr="00EE6521" w:rsidRDefault="00641CBB"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tcPr>
          <w:p w:rsidR="00641CBB" w:rsidRPr="00EE6521" w:rsidRDefault="00641CBB"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tcPr>
          <w:p w:rsidR="00641CBB" w:rsidRPr="00EE6521" w:rsidRDefault="00641CBB"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tcPr>
          <w:p w:rsidR="00641CBB" w:rsidRPr="00EE6521" w:rsidRDefault="00641CBB"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r>
      <w:tr w:rsidR="00641CBB" w:rsidRPr="00EE6521" w:rsidTr="007B0162">
        <w:trPr>
          <w:trHeight w:val="440"/>
        </w:trPr>
        <w:tc>
          <w:tcPr>
            <w:cnfStyle w:val="001000000000" w:firstRow="0" w:lastRow="0" w:firstColumn="1" w:lastColumn="0" w:oddVBand="0" w:evenVBand="0" w:oddHBand="0" w:evenHBand="0" w:firstRowFirstColumn="0" w:firstRowLastColumn="0" w:lastRowFirstColumn="0" w:lastRowLastColumn="0"/>
            <w:tcW w:w="3794" w:type="dxa"/>
          </w:tcPr>
          <w:p w:rsidR="00641CBB" w:rsidRPr="00EE6521" w:rsidRDefault="00641CBB" w:rsidP="003126BA">
            <w:pPr>
              <w:ind w:firstLineChars="100" w:firstLine="201"/>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sektor prywatny - stowarzyszenia i organizacje społeczne</w:t>
            </w:r>
          </w:p>
        </w:tc>
        <w:tc>
          <w:tcPr>
            <w:tcW w:w="1060" w:type="dxa"/>
          </w:tcPr>
          <w:p w:rsidR="00641CBB" w:rsidRPr="00EE6521" w:rsidRDefault="00641CBB"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w:t>
            </w:r>
          </w:p>
        </w:tc>
        <w:tc>
          <w:tcPr>
            <w:tcW w:w="1060" w:type="dxa"/>
          </w:tcPr>
          <w:p w:rsidR="00641CBB" w:rsidRPr="00EE6521" w:rsidRDefault="00641CBB"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w:t>
            </w:r>
          </w:p>
        </w:tc>
        <w:tc>
          <w:tcPr>
            <w:tcW w:w="1060" w:type="dxa"/>
          </w:tcPr>
          <w:p w:rsidR="00641CBB" w:rsidRPr="00EE6521" w:rsidRDefault="00641CBB"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w:t>
            </w:r>
          </w:p>
        </w:tc>
        <w:tc>
          <w:tcPr>
            <w:tcW w:w="1060" w:type="dxa"/>
          </w:tcPr>
          <w:p w:rsidR="00641CBB" w:rsidRPr="00EE6521" w:rsidRDefault="00641CBB"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w:t>
            </w:r>
          </w:p>
        </w:tc>
        <w:tc>
          <w:tcPr>
            <w:tcW w:w="1060" w:type="dxa"/>
          </w:tcPr>
          <w:p w:rsidR="00641CBB" w:rsidRPr="00EE6521" w:rsidRDefault="00641CBB"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r>
      <w:tr w:rsidR="00A70262" w:rsidRPr="00EE6521" w:rsidTr="007B0162">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794" w:type="dxa"/>
            <w:hideMark/>
          </w:tcPr>
          <w:p w:rsidR="00A70262" w:rsidRPr="00EE6521" w:rsidRDefault="00A70262" w:rsidP="003126BA">
            <w:pPr>
              <w:ind w:firstLineChars="100" w:firstLine="201"/>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fundacje, stowarzyszenia i organizacje społeczne na 1000 mieszkańców</w:t>
            </w:r>
          </w:p>
        </w:tc>
        <w:tc>
          <w:tcPr>
            <w:tcW w:w="1060" w:type="dxa"/>
            <w:hideMark/>
          </w:tcPr>
          <w:p w:rsidR="00A70262" w:rsidRPr="00EE6521" w:rsidRDefault="00A70262"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A70262" w:rsidRPr="00EE6521" w:rsidRDefault="00A70262"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A70262" w:rsidRPr="00EE6521" w:rsidRDefault="00A70262"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w:t>
            </w:r>
          </w:p>
        </w:tc>
        <w:tc>
          <w:tcPr>
            <w:tcW w:w="1060" w:type="dxa"/>
            <w:hideMark/>
          </w:tcPr>
          <w:p w:rsidR="00A70262" w:rsidRPr="00EE6521" w:rsidRDefault="00A70262"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w:t>
            </w:r>
          </w:p>
        </w:tc>
        <w:tc>
          <w:tcPr>
            <w:tcW w:w="1060" w:type="dxa"/>
            <w:hideMark/>
          </w:tcPr>
          <w:p w:rsidR="00A70262" w:rsidRPr="00EE6521" w:rsidRDefault="00A70262" w:rsidP="00A70262">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w:t>
            </w:r>
          </w:p>
        </w:tc>
      </w:tr>
      <w:tr w:rsidR="00A70262" w:rsidRPr="00EE6521" w:rsidTr="007B0162">
        <w:trPr>
          <w:trHeight w:val="440"/>
        </w:trPr>
        <w:tc>
          <w:tcPr>
            <w:cnfStyle w:val="001000000000" w:firstRow="0" w:lastRow="0" w:firstColumn="1" w:lastColumn="0" w:oddVBand="0" w:evenVBand="0" w:oddHBand="0" w:evenHBand="0" w:firstRowFirstColumn="0" w:firstRowLastColumn="0" w:lastRowFirstColumn="0" w:lastRowLastColumn="0"/>
            <w:tcW w:w="3794" w:type="dxa"/>
            <w:hideMark/>
          </w:tcPr>
          <w:p w:rsidR="00A70262" w:rsidRPr="00EE6521" w:rsidRDefault="00A70262" w:rsidP="003126BA">
            <w:pPr>
              <w:ind w:firstLineChars="100" w:firstLine="201"/>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fundacje, stowarzyszenia i organizacje społeczne na 10 tys. mieszkańców</w:t>
            </w:r>
          </w:p>
        </w:tc>
        <w:tc>
          <w:tcPr>
            <w:tcW w:w="1060" w:type="dxa"/>
            <w:hideMark/>
          </w:tcPr>
          <w:p w:rsidR="00A70262" w:rsidRPr="00EE6521" w:rsidRDefault="00A70262"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22</w:t>
            </w:r>
          </w:p>
        </w:tc>
        <w:tc>
          <w:tcPr>
            <w:tcW w:w="1060" w:type="dxa"/>
            <w:hideMark/>
          </w:tcPr>
          <w:p w:rsidR="00A70262" w:rsidRPr="00EE6521" w:rsidRDefault="00A70262"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24</w:t>
            </w:r>
          </w:p>
        </w:tc>
        <w:tc>
          <w:tcPr>
            <w:tcW w:w="1060" w:type="dxa"/>
            <w:hideMark/>
          </w:tcPr>
          <w:p w:rsidR="00A70262" w:rsidRPr="00EE6521" w:rsidRDefault="00A70262"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25</w:t>
            </w:r>
          </w:p>
        </w:tc>
        <w:tc>
          <w:tcPr>
            <w:tcW w:w="1060" w:type="dxa"/>
            <w:hideMark/>
          </w:tcPr>
          <w:p w:rsidR="00A70262" w:rsidRPr="00EE6521" w:rsidRDefault="00A70262"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26</w:t>
            </w:r>
          </w:p>
        </w:tc>
        <w:tc>
          <w:tcPr>
            <w:tcW w:w="1060" w:type="dxa"/>
            <w:hideMark/>
          </w:tcPr>
          <w:p w:rsidR="00A70262" w:rsidRPr="00EE6521" w:rsidRDefault="00A70262" w:rsidP="00A70262">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28</w:t>
            </w:r>
          </w:p>
        </w:tc>
      </w:tr>
    </w:tbl>
    <w:p w:rsidR="003439F3" w:rsidRPr="00EE6521" w:rsidRDefault="003439F3" w:rsidP="003439F3">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E24A11" w:rsidRPr="00EE6521" w:rsidRDefault="00E24A11" w:rsidP="007B0162">
      <w:pPr>
        <w:autoSpaceDE w:val="0"/>
        <w:autoSpaceDN w:val="0"/>
        <w:adjustRightInd w:val="0"/>
        <w:spacing w:line="360" w:lineRule="auto"/>
        <w:jc w:val="both"/>
        <w:rPr>
          <w:rFonts w:ascii="Calibri" w:hAnsi="Calibri" w:cs="Tahoma"/>
          <w:sz w:val="20"/>
          <w:szCs w:val="20"/>
          <w:lang w:val="pl-PL"/>
        </w:rPr>
      </w:pPr>
    </w:p>
    <w:p w:rsidR="0062251B" w:rsidRPr="00EE6521" w:rsidRDefault="0062251B" w:rsidP="007B0162">
      <w:pPr>
        <w:autoSpaceDE w:val="0"/>
        <w:autoSpaceDN w:val="0"/>
        <w:adjustRightInd w:val="0"/>
        <w:spacing w:line="360" w:lineRule="auto"/>
        <w:jc w:val="both"/>
        <w:rPr>
          <w:rFonts w:ascii="Calibri" w:hAnsi="Calibri" w:cs="Tahoma"/>
          <w:sz w:val="20"/>
          <w:szCs w:val="20"/>
          <w:lang w:val="pl-PL"/>
        </w:rPr>
      </w:pPr>
      <w:r w:rsidRPr="00EE6521">
        <w:rPr>
          <w:rFonts w:ascii="Calibri" w:hAnsi="Calibri" w:cs="Tahoma"/>
          <w:sz w:val="20"/>
          <w:szCs w:val="20"/>
          <w:lang w:val="pl-PL"/>
        </w:rPr>
        <w:t>Na obszarze gminy funkcjonują:</w:t>
      </w:r>
    </w:p>
    <w:p w:rsidR="0062251B" w:rsidRPr="00EE6521" w:rsidRDefault="0062251B" w:rsidP="00D14F3E">
      <w:pPr>
        <w:pStyle w:val="Akapitzlist"/>
        <w:numPr>
          <w:ilvl w:val="0"/>
          <w:numId w:val="14"/>
        </w:numPr>
        <w:tabs>
          <w:tab w:val="left" w:pos="142"/>
          <w:tab w:val="left" w:pos="426"/>
          <w:tab w:val="left" w:pos="1995"/>
        </w:tabs>
        <w:spacing w:line="360" w:lineRule="auto"/>
        <w:ind w:left="142" w:firstLine="0"/>
        <w:rPr>
          <w:sz w:val="20"/>
          <w:szCs w:val="20"/>
        </w:rPr>
      </w:pPr>
      <w:r w:rsidRPr="00EE6521">
        <w:rPr>
          <w:sz w:val="20"/>
          <w:szCs w:val="20"/>
        </w:rPr>
        <w:t>Ochotnicze Straże Pożarne (OSP)</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OSP Dobroszyce;</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OSP Łuczyna;</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OSP Sadków.</w:t>
      </w:r>
    </w:p>
    <w:p w:rsidR="0062251B" w:rsidRPr="00EE6521" w:rsidRDefault="0062251B" w:rsidP="00D14F3E">
      <w:pPr>
        <w:pStyle w:val="Akapitzlist"/>
        <w:numPr>
          <w:ilvl w:val="0"/>
          <w:numId w:val="13"/>
        </w:numPr>
        <w:tabs>
          <w:tab w:val="left" w:pos="142"/>
          <w:tab w:val="left" w:pos="426"/>
          <w:tab w:val="left" w:pos="1995"/>
        </w:tabs>
        <w:spacing w:line="360" w:lineRule="auto"/>
        <w:ind w:left="142" w:firstLine="0"/>
        <w:jc w:val="both"/>
        <w:rPr>
          <w:sz w:val="20"/>
          <w:szCs w:val="20"/>
        </w:rPr>
      </w:pPr>
      <w:r w:rsidRPr="00EE6521">
        <w:rPr>
          <w:sz w:val="20"/>
          <w:szCs w:val="20"/>
        </w:rPr>
        <w:t>Kluby sportowe:</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KP Dąb Dobroszyce;</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KP Dąb II Dobroszyce;</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Piast Dobrzeń;</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Czarni Łuczyna;</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Grom Siekierowice;</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Samorząd Dobroszyce.</w:t>
      </w:r>
    </w:p>
    <w:p w:rsidR="0062251B" w:rsidRPr="00EE6521" w:rsidRDefault="0062251B" w:rsidP="00D14F3E">
      <w:pPr>
        <w:pStyle w:val="Akapitzlist"/>
        <w:numPr>
          <w:ilvl w:val="0"/>
          <w:numId w:val="13"/>
        </w:numPr>
        <w:tabs>
          <w:tab w:val="left" w:pos="142"/>
          <w:tab w:val="left" w:pos="426"/>
          <w:tab w:val="left" w:pos="1995"/>
        </w:tabs>
        <w:spacing w:line="360" w:lineRule="auto"/>
        <w:ind w:left="142" w:firstLine="0"/>
        <w:jc w:val="both"/>
        <w:rPr>
          <w:sz w:val="20"/>
          <w:szCs w:val="20"/>
        </w:rPr>
      </w:pPr>
      <w:r w:rsidRPr="00EE6521">
        <w:rPr>
          <w:sz w:val="20"/>
          <w:szCs w:val="20"/>
        </w:rPr>
        <w:t>Zespoły artystyczne:</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„Dobroszki”;</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„Kangaros”</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„Leszczynki”;</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„Sąsiadeczki”;</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„Uśmiech”;</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„Carmen Alacre”.</w:t>
      </w:r>
    </w:p>
    <w:p w:rsidR="0062251B" w:rsidRPr="00EE6521" w:rsidRDefault="0062251B" w:rsidP="00D14F3E">
      <w:pPr>
        <w:pStyle w:val="Akapitzlist"/>
        <w:numPr>
          <w:ilvl w:val="0"/>
          <w:numId w:val="13"/>
        </w:numPr>
        <w:tabs>
          <w:tab w:val="left" w:pos="142"/>
          <w:tab w:val="left" w:pos="426"/>
          <w:tab w:val="left" w:pos="1995"/>
        </w:tabs>
        <w:spacing w:line="360" w:lineRule="auto"/>
        <w:ind w:left="142" w:firstLine="0"/>
        <w:jc w:val="both"/>
        <w:rPr>
          <w:sz w:val="20"/>
          <w:szCs w:val="20"/>
        </w:rPr>
      </w:pPr>
      <w:r w:rsidRPr="00EE6521">
        <w:rPr>
          <w:sz w:val="20"/>
          <w:szCs w:val="20"/>
        </w:rPr>
        <w:t>Koła łowieckie:</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„Knieja” – obwód łowiecki nr 105 i 169;</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„Remiza” – obwód łowiecki nr 136;</w:t>
      </w:r>
    </w:p>
    <w:p w:rsidR="0062251B" w:rsidRPr="00EE6521" w:rsidRDefault="0062251B" w:rsidP="007B0162">
      <w:pPr>
        <w:pStyle w:val="Akapitzlist"/>
        <w:tabs>
          <w:tab w:val="left" w:pos="142"/>
          <w:tab w:val="left" w:pos="426"/>
          <w:tab w:val="left" w:pos="1995"/>
        </w:tabs>
        <w:spacing w:line="360" w:lineRule="auto"/>
        <w:ind w:left="142"/>
        <w:jc w:val="both"/>
        <w:rPr>
          <w:sz w:val="20"/>
          <w:szCs w:val="20"/>
        </w:rPr>
      </w:pPr>
      <w:r w:rsidRPr="00EE6521">
        <w:rPr>
          <w:sz w:val="20"/>
          <w:szCs w:val="20"/>
        </w:rPr>
        <w:t>- „Święty Hubert” – obwód łowiecki nr 106 i 107.</w:t>
      </w:r>
    </w:p>
    <w:p w:rsidR="0062251B" w:rsidRPr="00EE6521" w:rsidRDefault="0062251B" w:rsidP="00D14F3E">
      <w:pPr>
        <w:pStyle w:val="Akapitzlist"/>
        <w:numPr>
          <w:ilvl w:val="0"/>
          <w:numId w:val="13"/>
        </w:numPr>
        <w:tabs>
          <w:tab w:val="left" w:pos="142"/>
          <w:tab w:val="left" w:pos="426"/>
          <w:tab w:val="left" w:pos="1995"/>
        </w:tabs>
        <w:spacing w:line="360" w:lineRule="auto"/>
        <w:ind w:left="142" w:firstLine="0"/>
        <w:jc w:val="both"/>
        <w:rPr>
          <w:sz w:val="20"/>
          <w:szCs w:val="20"/>
        </w:rPr>
      </w:pPr>
      <w:r w:rsidRPr="00EE6521">
        <w:rPr>
          <w:sz w:val="20"/>
          <w:szCs w:val="20"/>
        </w:rPr>
        <w:t>Koło wędkarskie „Dąb”.</w:t>
      </w:r>
    </w:p>
    <w:p w:rsidR="00E24A11" w:rsidRPr="00EE6521" w:rsidRDefault="00E24A11" w:rsidP="00D6707E">
      <w:pPr>
        <w:autoSpaceDE w:val="0"/>
        <w:autoSpaceDN w:val="0"/>
        <w:adjustRightInd w:val="0"/>
        <w:spacing w:line="360" w:lineRule="auto"/>
        <w:jc w:val="both"/>
        <w:rPr>
          <w:rFonts w:ascii="Calibri" w:hAnsi="Calibri" w:cs="Tahoma"/>
          <w:sz w:val="20"/>
          <w:szCs w:val="20"/>
          <w:lang w:val="pl-PL"/>
        </w:rPr>
      </w:pPr>
    </w:p>
    <w:p w:rsidR="0062251B" w:rsidRPr="00EE6521" w:rsidRDefault="00D6707E" w:rsidP="00D6707E">
      <w:pPr>
        <w:autoSpaceDE w:val="0"/>
        <w:autoSpaceDN w:val="0"/>
        <w:adjustRightInd w:val="0"/>
        <w:spacing w:line="360" w:lineRule="auto"/>
        <w:jc w:val="both"/>
        <w:rPr>
          <w:rFonts w:ascii="Calibri" w:hAnsi="Calibri" w:cs="Tahoma"/>
          <w:sz w:val="20"/>
          <w:szCs w:val="20"/>
          <w:lang w:val="pl-PL"/>
        </w:rPr>
      </w:pPr>
      <w:r w:rsidRPr="00EE6521">
        <w:rPr>
          <w:rFonts w:ascii="Calibri" w:hAnsi="Calibri" w:cs="Tahoma"/>
          <w:sz w:val="20"/>
          <w:szCs w:val="20"/>
          <w:lang w:val="pl-PL"/>
        </w:rPr>
        <w:t>W gminie, corocznie organizowane są następujące imprezy, zazwyczaj o charakterze lokalnym, w których biorą udział przede wszystkim jej mieszkańcy. Do najważniejszych z nich należą:</w:t>
      </w:r>
    </w:p>
    <w:p w:rsidR="005C3892" w:rsidRPr="00EE6521" w:rsidRDefault="005C3892" w:rsidP="00D14F3E">
      <w:pPr>
        <w:widowControl w:val="0"/>
        <w:numPr>
          <w:ilvl w:val="0"/>
          <w:numId w:val="6"/>
        </w:numPr>
        <w:tabs>
          <w:tab w:val="left" w:pos="0"/>
          <w:tab w:val="left" w:pos="426"/>
        </w:tabs>
        <w:autoSpaceDE w:val="0"/>
        <w:autoSpaceDN w:val="0"/>
        <w:adjustRightInd w:val="0"/>
        <w:spacing w:line="360" w:lineRule="auto"/>
        <w:ind w:left="0" w:firstLine="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w:t>
      </w:r>
      <w:r w:rsidRPr="00EE6521">
        <w:rPr>
          <w:rFonts w:asciiTheme="majorHAnsi" w:hAnsiTheme="majorHAnsi"/>
          <w:i/>
          <w:iCs/>
          <w:color w:val="1C1C1C"/>
          <w:sz w:val="20"/>
          <w:szCs w:val="20"/>
          <w:lang w:val="pl-PL"/>
        </w:rPr>
        <w:t xml:space="preserve">Konkurs „Unia Europejska i jej sąsiedzi" </w:t>
      </w:r>
      <w:r w:rsidRPr="00EE6521">
        <w:rPr>
          <w:rFonts w:asciiTheme="majorHAnsi" w:hAnsiTheme="majorHAnsi"/>
          <w:color w:val="1C1C1C"/>
          <w:sz w:val="20"/>
          <w:szCs w:val="20"/>
          <w:lang w:val="pl-PL"/>
        </w:rPr>
        <w:t>– konkurs, w którym biorą udział uczniowie gimnazjów z powiatu oleśnickiego oraz uczniowie szkół ponad podstawowych z zaprzyjaźnionych liceów z całego kraju (np.: z Krakowa, Zamościa, Chojnic). Celem konkursu jest rozbudzenie wśród młodzieży tzw. „ducha europejskości” oraz zainteresowań problematyką integracji Polski ze strukturami europejskimi. Impreza jest połączona z występami zespołów oraz wykładem pracownika Ośrodka Badań i Dokumentacji Europejskiej mieszczącego się przy Uniwersytecie Wrocławskim. Odbywa się pod koniec lutego;</w:t>
      </w:r>
    </w:p>
    <w:p w:rsidR="005C3892" w:rsidRPr="00EE6521" w:rsidRDefault="005C3892" w:rsidP="00D14F3E">
      <w:pPr>
        <w:widowControl w:val="0"/>
        <w:numPr>
          <w:ilvl w:val="0"/>
          <w:numId w:val="6"/>
        </w:numPr>
        <w:tabs>
          <w:tab w:val="left" w:pos="0"/>
          <w:tab w:val="left" w:pos="426"/>
        </w:tabs>
        <w:autoSpaceDE w:val="0"/>
        <w:autoSpaceDN w:val="0"/>
        <w:adjustRightInd w:val="0"/>
        <w:spacing w:line="360" w:lineRule="auto"/>
        <w:ind w:left="0" w:firstLine="0"/>
        <w:jc w:val="both"/>
        <w:rPr>
          <w:rFonts w:asciiTheme="majorHAnsi" w:hAnsiTheme="majorHAnsi"/>
          <w:color w:val="1C1C1C"/>
          <w:sz w:val="20"/>
          <w:szCs w:val="20"/>
          <w:lang w:val="pl-PL"/>
        </w:rPr>
      </w:pPr>
      <w:r w:rsidRPr="00EE6521">
        <w:rPr>
          <w:rFonts w:asciiTheme="majorHAnsi" w:hAnsiTheme="majorHAnsi"/>
          <w:i/>
          <w:iCs/>
          <w:color w:val="1C1C1C"/>
          <w:sz w:val="20"/>
          <w:szCs w:val="20"/>
          <w:lang w:val="pl-PL"/>
        </w:rPr>
        <w:t xml:space="preserve">Wojewódzkie Letnie Igrzyska Olimpiad Specjalnych </w:t>
      </w:r>
      <w:r w:rsidRPr="00EE6521">
        <w:rPr>
          <w:rFonts w:asciiTheme="majorHAnsi" w:hAnsiTheme="majorHAnsi"/>
          <w:color w:val="1C1C1C"/>
          <w:sz w:val="20"/>
          <w:szCs w:val="20"/>
          <w:lang w:val="pl-PL"/>
        </w:rPr>
        <w:t xml:space="preserve">– sportowa impreza organizowana przez pracowników </w:t>
      </w:r>
      <w:r w:rsidRPr="00EE6521">
        <w:rPr>
          <w:rFonts w:asciiTheme="majorHAnsi" w:hAnsiTheme="majorHAnsi"/>
          <w:color w:val="1C1C1C"/>
          <w:sz w:val="20"/>
          <w:szCs w:val="20"/>
          <w:lang w:val="pl-PL"/>
        </w:rPr>
        <w:lastRenderedPageBreak/>
        <w:t>Specjalnego Ośrodka Szkolno – Wychowawczego. W konkurencjach olimpijskich biorą udział reprezentacje różnego typu szkół i zakładów specjalnych z całego regionu dolnośląskiego. Termin: przełom maja i czerwca;</w:t>
      </w:r>
    </w:p>
    <w:p w:rsidR="005C3892" w:rsidRPr="00EE6521" w:rsidRDefault="005C3892" w:rsidP="00D14F3E">
      <w:pPr>
        <w:widowControl w:val="0"/>
        <w:numPr>
          <w:ilvl w:val="0"/>
          <w:numId w:val="6"/>
        </w:numPr>
        <w:tabs>
          <w:tab w:val="left" w:pos="0"/>
          <w:tab w:val="left" w:pos="426"/>
        </w:tabs>
        <w:autoSpaceDE w:val="0"/>
        <w:autoSpaceDN w:val="0"/>
        <w:adjustRightInd w:val="0"/>
        <w:spacing w:line="360" w:lineRule="auto"/>
        <w:ind w:left="0" w:firstLine="0"/>
        <w:jc w:val="both"/>
        <w:rPr>
          <w:rFonts w:asciiTheme="majorHAnsi" w:hAnsiTheme="majorHAnsi"/>
          <w:color w:val="1C1C1C"/>
          <w:sz w:val="20"/>
          <w:szCs w:val="20"/>
          <w:lang w:val="pl-PL"/>
        </w:rPr>
      </w:pPr>
      <w:r w:rsidRPr="00EE6521">
        <w:rPr>
          <w:rFonts w:asciiTheme="majorHAnsi" w:hAnsiTheme="majorHAnsi"/>
          <w:i/>
          <w:iCs/>
          <w:color w:val="1C1C1C"/>
          <w:sz w:val="20"/>
          <w:szCs w:val="20"/>
          <w:lang w:val="pl-PL"/>
        </w:rPr>
        <w:t xml:space="preserve">Święto plonów, Dożynki </w:t>
      </w:r>
      <w:r w:rsidRPr="00EE6521">
        <w:rPr>
          <w:rFonts w:asciiTheme="majorHAnsi" w:hAnsiTheme="majorHAnsi"/>
          <w:color w:val="1C1C1C"/>
          <w:sz w:val="20"/>
          <w:szCs w:val="20"/>
          <w:lang w:val="pl-PL"/>
        </w:rPr>
        <w:t>– barwny korowód delegacji poszczególnych sołectw z wieńcami i Mszą Świętą, występy artystów i pokazy sztucznych ogni, zabawy taneczne. Termin: sierpień – wrzesień;</w:t>
      </w:r>
    </w:p>
    <w:p w:rsidR="00D6707E" w:rsidRPr="00EE6521" w:rsidRDefault="005C3892" w:rsidP="005C3892">
      <w:pPr>
        <w:tabs>
          <w:tab w:val="left" w:pos="0"/>
          <w:tab w:val="left" w:pos="426"/>
        </w:tabs>
        <w:spacing w:line="360" w:lineRule="auto"/>
        <w:jc w:val="both"/>
        <w:rPr>
          <w:rFonts w:asciiTheme="majorHAnsi" w:hAnsiTheme="majorHAnsi" w:cs="Tahoma"/>
          <w:sz w:val="20"/>
          <w:szCs w:val="20"/>
          <w:lang w:val="pl-PL"/>
        </w:rPr>
      </w:pPr>
      <w:r w:rsidRPr="00EE6521">
        <w:rPr>
          <w:rFonts w:asciiTheme="majorHAnsi" w:hAnsiTheme="majorHAnsi"/>
          <w:i/>
          <w:iCs/>
          <w:color w:val="1C1C1C"/>
          <w:sz w:val="20"/>
          <w:szCs w:val="20"/>
          <w:lang w:val="pl-PL"/>
        </w:rPr>
        <w:t xml:space="preserve">Plener Plastyczny </w:t>
      </w:r>
      <w:r w:rsidRPr="00EE6521">
        <w:rPr>
          <w:rFonts w:asciiTheme="majorHAnsi" w:hAnsiTheme="majorHAnsi"/>
          <w:color w:val="1C1C1C"/>
          <w:sz w:val="20"/>
          <w:szCs w:val="20"/>
          <w:lang w:val="pl-PL"/>
        </w:rPr>
        <w:t>– coroczne spotkanie młodzieży uzdolnionej plastycznie w Specjalnym Ośrodku –Szkolno Wychowawczym. Podczas trzech dni pobytu w Dobroszycach młodzi plastycy – amatorzy tworzą, wykorzystując różnorodne techniki, prawdziwe dzieła, na których uwieczniają najpiękniejsze miejsca Dobroszyc. Jest to impreza integracyjna, gdyż oprócz dzieci niepełnosprawnych biorą udział także uczniowie szkół z terenu gminy. Termin: wrzesień.</w:t>
      </w:r>
    </w:p>
    <w:p w:rsidR="009F5B21" w:rsidRPr="00EE6521" w:rsidRDefault="009F5B21" w:rsidP="00D6707E">
      <w:pPr>
        <w:spacing w:line="360" w:lineRule="auto"/>
        <w:jc w:val="both"/>
        <w:rPr>
          <w:rFonts w:ascii="Calibri" w:hAnsi="Calibri" w:cs="Tahoma"/>
          <w:sz w:val="20"/>
          <w:szCs w:val="20"/>
          <w:lang w:val="pl-PL"/>
        </w:rPr>
      </w:pPr>
    </w:p>
    <w:p w:rsidR="00D6707E" w:rsidRPr="00EE6521" w:rsidRDefault="00D6707E" w:rsidP="00D6707E">
      <w:pPr>
        <w:spacing w:line="360" w:lineRule="auto"/>
        <w:jc w:val="both"/>
        <w:rPr>
          <w:rFonts w:ascii="Calibri" w:hAnsi="Calibri" w:cs="Tahoma"/>
          <w:sz w:val="20"/>
          <w:szCs w:val="20"/>
          <w:lang w:val="pl-PL"/>
        </w:rPr>
      </w:pPr>
    </w:p>
    <w:p w:rsidR="00D6707E" w:rsidRPr="00EE6521" w:rsidRDefault="00D6707E" w:rsidP="00D6707E">
      <w:pPr>
        <w:spacing w:line="360" w:lineRule="auto"/>
        <w:jc w:val="both"/>
        <w:rPr>
          <w:rFonts w:ascii="Calibri" w:hAnsi="Calibri" w:cs="Tahoma"/>
          <w:sz w:val="20"/>
          <w:szCs w:val="20"/>
          <w:lang w:val="pl-PL"/>
        </w:rPr>
      </w:pPr>
      <w:r w:rsidRPr="00EE6521">
        <w:rPr>
          <w:rFonts w:ascii="Calibri" w:hAnsi="Calibri" w:cs="Tahoma"/>
          <w:sz w:val="20"/>
          <w:szCs w:val="20"/>
          <w:lang w:val="pl-PL"/>
        </w:rPr>
        <w:t>Wska</w:t>
      </w:r>
      <w:r w:rsidRPr="00EE6521">
        <w:rPr>
          <w:rFonts w:ascii="Calibri" w:hAnsi="Calibri" w:cs="Lucida Grande"/>
          <w:sz w:val="20"/>
          <w:szCs w:val="20"/>
          <w:lang w:val="pl-PL"/>
        </w:rPr>
        <w:t>ź</w:t>
      </w:r>
      <w:r w:rsidRPr="00EE6521">
        <w:rPr>
          <w:rFonts w:ascii="Calibri" w:hAnsi="Calibri" w:cs="Tahoma"/>
          <w:sz w:val="20"/>
          <w:szCs w:val="20"/>
          <w:lang w:val="pl-PL"/>
        </w:rPr>
        <w:t>nikiem aktywno</w:t>
      </w:r>
      <w:r w:rsidRPr="00EE6521">
        <w:rPr>
          <w:rFonts w:ascii="Calibri" w:hAnsi="Calibri" w:cs="Lucida Grande"/>
          <w:sz w:val="20"/>
          <w:szCs w:val="20"/>
          <w:lang w:val="pl-PL"/>
        </w:rPr>
        <w:t>ś</w:t>
      </w:r>
      <w:r w:rsidRPr="00EE6521">
        <w:rPr>
          <w:rFonts w:ascii="Calibri" w:hAnsi="Calibri" w:cs="Tahoma"/>
          <w:sz w:val="20"/>
          <w:szCs w:val="20"/>
          <w:lang w:val="pl-PL"/>
        </w:rPr>
        <w:t>ci spo</w:t>
      </w:r>
      <w:r w:rsidRPr="00EE6521">
        <w:rPr>
          <w:rFonts w:ascii="Calibri" w:hAnsi="Calibri" w:cs="Lucida Grande"/>
          <w:sz w:val="20"/>
          <w:szCs w:val="20"/>
          <w:lang w:val="pl-PL"/>
        </w:rPr>
        <w:t>ł</w:t>
      </w:r>
      <w:r w:rsidRPr="00EE6521">
        <w:rPr>
          <w:rFonts w:ascii="Calibri" w:hAnsi="Calibri" w:cs="Tahoma"/>
          <w:sz w:val="20"/>
          <w:szCs w:val="20"/>
          <w:lang w:val="pl-PL"/>
        </w:rPr>
        <w:t>ecznej jest tak</w:t>
      </w:r>
      <w:r w:rsidRPr="00EE6521">
        <w:rPr>
          <w:rFonts w:ascii="Calibri" w:hAnsi="Calibri" w:cs="Lucida Grande"/>
          <w:sz w:val="20"/>
          <w:szCs w:val="20"/>
          <w:lang w:val="pl-PL"/>
        </w:rPr>
        <w:t>ż</w:t>
      </w:r>
      <w:r w:rsidRPr="00EE6521">
        <w:rPr>
          <w:rFonts w:ascii="Calibri" w:hAnsi="Calibri" w:cs="Tahoma"/>
          <w:sz w:val="20"/>
          <w:szCs w:val="20"/>
          <w:lang w:val="pl-PL"/>
        </w:rPr>
        <w:t xml:space="preserve">e frekwencja wyborcza. Frekwencja w wyborach samorządowych w 2014 roku była </w:t>
      </w:r>
      <w:r w:rsidR="00715DF1" w:rsidRPr="00EE6521">
        <w:rPr>
          <w:rFonts w:ascii="Calibri" w:hAnsi="Calibri" w:cs="Tahoma"/>
          <w:sz w:val="20"/>
          <w:szCs w:val="20"/>
          <w:lang w:val="pl-PL"/>
        </w:rPr>
        <w:t xml:space="preserve">niższa </w:t>
      </w:r>
      <w:r w:rsidRPr="00EE6521">
        <w:rPr>
          <w:rFonts w:ascii="Calibri" w:hAnsi="Calibri" w:cs="Tahoma"/>
          <w:sz w:val="20"/>
          <w:szCs w:val="20"/>
          <w:lang w:val="pl-PL"/>
        </w:rPr>
        <w:t xml:space="preserve">niż średnia w kraju i wyniosła w gminie: </w:t>
      </w:r>
      <w:r w:rsidR="00715DF1" w:rsidRPr="00EE6521">
        <w:rPr>
          <w:rFonts w:ascii="Calibri" w:hAnsi="Calibri" w:cs="Tahoma"/>
          <w:sz w:val="20"/>
          <w:szCs w:val="20"/>
          <w:lang w:val="pl-PL"/>
        </w:rPr>
        <w:t>42,83%.</w:t>
      </w:r>
    </w:p>
    <w:p w:rsidR="00D6707E" w:rsidRPr="00EE6521" w:rsidRDefault="00D6707E" w:rsidP="00D6707E">
      <w:pPr>
        <w:spacing w:line="360" w:lineRule="auto"/>
        <w:jc w:val="both"/>
        <w:rPr>
          <w:rFonts w:ascii="Calibri" w:hAnsi="Calibri" w:cs="Tahoma"/>
          <w:sz w:val="20"/>
          <w:szCs w:val="20"/>
          <w:highlight w:val="yellow"/>
          <w:lang w:val="pl-PL"/>
        </w:rPr>
      </w:pPr>
    </w:p>
    <w:p w:rsidR="00D6707E" w:rsidRPr="00EE6521" w:rsidRDefault="00D6707E" w:rsidP="00FF01B2">
      <w:pPr>
        <w:pStyle w:val="Legenda"/>
        <w:rPr>
          <w:rFonts w:ascii="Calibri" w:hAnsi="Calibri"/>
          <w:color w:val="auto"/>
          <w:sz w:val="20"/>
          <w:szCs w:val="20"/>
          <w:lang w:val="pl-PL"/>
        </w:rPr>
      </w:pPr>
      <w:bookmarkStart w:id="19" w:name="_Toc291166063"/>
      <w:bookmarkStart w:id="20" w:name="_Toc417404262"/>
      <w:r w:rsidRPr="00EE6521">
        <w:rPr>
          <w:rFonts w:ascii="Calibri" w:hAnsi="Calibri"/>
          <w:color w:val="auto"/>
          <w:sz w:val="20"/>
          <w:szCs w:val="20"/>
          <w:lang w:val="pl-PL"/>
        </w:rPr>
        <w:t xml:space="preserve">Tabela </w:t>
      </w:r>
      <w:r w:rsidRPr="00EE6521">
        <w:rPr>
          <w:rFonts w:ascii="Calibri" w:hAnsi="Calibri"/>
          <w:color w:val="auto"/>
          <w:sz w:val="20"/>
          <w:szCs w:val="20"/>
          <w:lang w:val="pl-PL"/>
        </w:rPr>
        <w:fldChar w:fldCharType="begin"/>
      </w:r>
      <w:r w:rsidRPr="00EE6521">
        <w:rPr>
          <w:rFonts w:ascii="Calibri" w:hAnsi="Calibri"/>
          <w:color w:val="auto"/>
          <w:sz w:val="20"/>
          <w:szCs w:val="20"/>
          <w:lang w:val="pl-PL"/>
        </w:rPr>
        <w:instrText xml:space="preserve"> SEQ Tabela \* ARABIC </w:instrText>
      </w:r>
      <w:r w:rsidRPr="00EE6521">
        <w:rPr>
          <w:rFonts w:ascii="Calibri" w:hAnsi="Calibri"/>
          <w:color w:val="auto"/>
          <w:sz w:val="20"/>
          <w:szCs w:val="20"/>
          <w:lang w:val="pl-PL"/>
        </w:rPr>
        <w:fldChar w:fldCharType="separate"/>
      </w:r>
      <w:r w:rsidR="00FF01B2" w:rsidRPr="00EE6521">
        <w:rPr>
          <w:rFonts w:ascii="Calibri" w:hAnsi="Calibri"/>
          <w:color w:val="auto"/>
          <w:sz w:val="20"/>
          <w:szCs w:val="20"/>
          <w:lang w:val="pl-PL"/>
        </w:rPr>
        <w:t>12</w:t>
      </w:r>
      <w:r w:rsidRPr="00EE6521">
        <w:rPr>
          <w:rFonts w:ascii="Calibri" w:hAnsi="Calibri"/>
          <w:color w:val="auto"/>
          <w:sz w:val="20"/>
          <w:szCs w:val="20"/>
          <w:lang w:val="pl-PL"/>
        </w:rPr>
        <w:fldChar w:fldCharType="end"/>
      </w:r>
      <w:r w:rsidRPr="00EE6521">
        <w:rPr>
          <w:rFonts w:ascii="Calibri" w:hAnsi="Calibri"/>
          <w:color w:val="auto"/>
          <w:sz w:val="20"/>
          <w:szCs w:val="20"/>
          <w:lang w:val="pl-PL"/>
        </w:rPr>
        <w:t xml:space="preserve">. Aktywność wyborcza mieszkańców </w:t>
      </w:r>
      <w:r w:rsidR="00715DF1" w:rsidRPr="00EE6521">
        <w:rPr>
          <w:rFonts w:ascii="Calibri" w:hAnsi="Calibri"/>
          <w:color w:val="auto"/>
          <w:sz w:val="20"/>
          <w:szCs w:val="20"/>
          <w:lang w:val="pl-PL"/>
        </w:rPr>
        <w:t>gminy Dobroszyce</w:t>
      </w:r>
      <w:r w:rsidRPr="00EE6521">
        <w:rPr>
          <w:rFonts w:ascii="Calibri" w:hAnsi="Calibri"/>
          <w:color w:val="auto"/>
          <w:sz w:val="20"/>
          <w:szCs w:val="20"/>
          <w:lang w:val="pl-PL"/>
        </w:rPr>
        <w:t xml:space="preserve"> w wyborach </w:t>
      </w:r>
      <w:bookmarkEnd w:id="19"/>
      <w:bookmarkEnd w:id="20"/>
      <w:r w:rsidR="00715DF1" w:rsidRPr="00EE6521">
        <w:rPr>
          <w:rFonts w:ascii="Calibri" w:hAnsi="Calibri"/>
          <w:color w:val="auto"/>
          <w:sz w:val="20"/>
          <w:szCs w:val="20"/>
          <w:lang w:val="pl-PL"/>
        </w:rPr>
        <w:t>parlamentarnych w 2015 roku</w:t>
      </w:r>
    </w:p>
    <w:tbl>
      <w:tblPr>
        <w:tblStyle w:val="Jasnalistaakcent6"/>
        <w:tblW w:w="5660" w:type="dxa"/>
        <w:tblLook w:val="04A0" w:firstRow="1" w:lastRow="0" w:firstColumn="1" w:lastColumn="0" w:noHBand="0" w:noVBand="1"/>
      </w:tblPr>
      <w:tblGrid>
        <w:gridCol w:w="3700"/>
        <w:gridCol w:w="1960"/>
      </w:tblGrid>
      <w:tr w:rsidR="00715DF1" w:rsidRPr="00EE6521" w:rsidTr="00FF01B2">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rsidR="00715DF1" w:rsidRPr="00EE6521" w:rsidRDefault="00715DF1" w:rsidP="00715DF1">
            <w:pPr>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Wyszczególnienie</w:t>
            </w:r>
          </w:p>
        </w:tc>
        <w:tc>
          <w:tcPr>
            <w:tcW w:w="1960" w:type="dxa"/>
            <w:noWrap/>
            <w:hideMark/>
          </w:tcPr>
          <w:p w:rsidR="00715DF1" w:rsidRPr="00EE6521" w:rsidRDefault="00715DF1" w:rsidP="00715D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2015</w:t>
            </w:r>
          </w:p>
        </w:tc>
      </w:tr>
      <w:tr w:rsidR="00715DF1" w:rsidRPr="00EE6521" w:rsidTr="00FF01B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rsidR="00715DF1" w:rsidRPr="00EE6521" w:rsidRDefault="00715DF1" w:rsidP="00715DF1">
            <w:pP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liczba uprawnionych do głosowania</w:t>
            </w:r>
          </w:p>
        </w:tc>
        <w:tc>
          <w:tcPr>
            <w:tcW w:w="1960" w:type="dxa"/>
            <w:noWrap/>
            <w:hideMark/>
          </w:tcPr>
          <w:p w:rsidR="00715DF1" w:rsidRPr="00EE6521" w:rsidRDefault="00715DF1" w:rsidP="00715D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5 181</w:t>
            </w:r>
          </w:p>
        </w:tc>
      </w:tr>
      <w:tr w:rsidR="00715DF1" w:rsidRPr="00EE6521" w:rsidTr="00FF01B2">
        <w:trPr>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rsidR="00715DF1" w:rsidRPr="00EE6521" w:rsidRDefault="00715DF1" w:rsidP="00715DF1">
            <w:pP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liczba wydanych kart</w:t>
            </w:r>
          </w:p>
        </w:tc>
        <w:tc>
          <w:tcPr>
            <w:tcW w:w="1960" w:type="dxa"/>
            <w:noWrap/>
            <w:hideMark/>
          </w:tcPr>
          <w:p w:rsidR="00715DF1" w:rsidRPr="00EE6521" w:rsidRDefault="00715DF1" w:rsidP="00715DF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2 219</w:t>
            </w:r>
          </w:p>
        </w:tc>
      </w:tr>
      <w:tr w:rsidR="00715DF1" w:rsidRPr="00EE6521" w:rsidTr="00FF01B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0" w:type="dxa"/>
            <w:noWrap/>
            <w:hideMark/>
          </w:tcPr>
          <w:p w:rsidR="00715DF1" w:rsidRPr="00EE6521" w:rsidRDefault="00715DF1" w:rsidP="00715DF1">
            <w:pPr>
              <w:rPr>
                <w:rFonts w:ascii="Calibri" w:eastAsia="Times New Roman" w:hAnsi="Calibri" w:cs="Times New Roman"/>
                <w:bCs w:val="0"/>
                <w:color w:val="000000"/>
                <w:sz w:val="20"/>
                <w:szCs w:val="20"/>
                <w:lang w:val="pl-PL"/>
              </w:rPr>
            </w:pPr>
            <w:r w:rsidRPr="00EE6521">
              <w:rPr>
                <w:rFonts w:ascii="Calibri" w:eastAsia="Times New Roman" w:hAnsi="Calibri" w:cs="Times New Roman"/>
                <w:bCs w:val="0"/>
                <w:color w:val="000000"/>
                <w:sz w:val="20"/>
                <w:szCs w:val="20"/>
                <w:lang w:val="pl-PL"/>
              </w:rPr>
              <w:t>Frekwencja wyborcza</w:t>
            </w:r>
          </w:p>
        </w:tc>
        <w:tc>
          <w:tcPr>
            <w:tcW w:w="1960" w:type="dxa"/>
            <w:noWrap/>
            <w:hideMark/>
          </w:tcPr>
          <w:p w:rsidR="00715DF1" w:rsidRPr="00EE6521" w:rsidRDefault="00715DF1" w:rsidP="00715DF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42,83%</w:t>
            </w:r>
          </w:p>
        </w:tc>
      </w:tr>
    </w:tbl>
    <w:p w:rsidR="00715DF1" w:rsidRPr="00EE6521" w:rsidRDefault="00715DF1" w:rsidP="00715DF1">
      <w:pPr>
        <w:rPr>
          <w:highlight w:val="yellow"/>
          <w:lang w:val="pl-PL"/>
        </w:rPr>
      </w:pPr>
    </w:p>
    <w:p w:rsidR="00D6707E" w:rsidRPr="00EE6521" w:rsidRDefault="00D6707E" w:rsidP="00D6707E">
      <w:pPr>
        <w:spacing w:before="120"/>
        <w:rPr>
          <w:rFonts w:ascii="Calibri" w:hAnsi="Calibri"/>
          <w:sz w:val="16"/>
          <w:szCs w:val="16"/>
          <w:lang w:val="pl-PL"/>
        </w:rPr>
      </w:pPr>
    </w:p>
    <w:p w:rsidR="001543AE" w:rsidRPr="00EE6521" w:rsidRDefault="001543AE" w:rsidP="00D6707E">
      <w:pPr>
        <w:spacing w:before="120"/>
        <w:rPr>
          <w:rFonts w:ascii="Calibri" w:hAnsi="Calibri"/>
          <w:sz w:val="16"/>
          <w:szCs w:val="16"/>
          <w:lang w:val="pl-PL"/>
        </w:rPr>
      </w:pPr>
    </w:p>
    <w:p w:rsidR="001543AE" w:rsidRPr="00EE6521" w:rsidRDefault="001543AE" w:rsidP="00D6707E">
      <w:pPr>
        <w:spacing w:before="120"/>
        <w:rPr>
          <w:rFonts w:ascii="Calibri" w:hAnsi="Calibri"/>
          <w:sz w:val="16"/>
          <w:szCs w:val="16"/>
          <w:lang w:val="pl-PL"/>
        </w:rPr>
      </w:pPr>
    </w:p>
    <w:p w:rsidR="00D6707E" w:rsidRPr="00EE6521" w:rsidRDefault="001543AE" w:rsidP="00D6707E">
      <w:pPr>
        <w:pStyle w:val="Nagwek2"/>
        <w:rPr>
          <w:color w:val="000090"/>
          <w:lang w:val="pl-PL"/>
        </w:rPr>
      </w:pPr>
      <w:bookmarkStart w:id="21" w:name="_Toc291163693"/>
      <w:bookmarkStart w:id="22" w:name="_Toc322555941"/>
      <w:r w:rsidRPr="00EE6521">
        <w:rPr>
          <w:color w:val="000090"/>
          <w:lang w:val="pl-PL"/>
        </w:rPr>
        <w:t>1.6</w:t>
      </w:r>
      <w:r w:rsidR="00D6707E" w:rsidRPr="00EE6521">
        <w:rPr>
          <w:color w:val="000090"/>
          <w:lang w:val="pl-PL"/>
        </w:rPr>
        <w:t xml:space="preserve">. </w:t>
      </w:r>
      <w:r w:rsidR="00192FB5" w:rsidRPr="00EE6521">
        <w:rPr>
          <w:color w:val="000090"/>
          <w:lang w:val="pl-PL"/>
        </w:rPr>
        <w:t>Analiza uwarunkowań</w:t>
      </w:r>
      <w:r w:rsidR="00D6707E" w:rsidRPr="00EE6521">
        <w:rPr>
          <w:color w:val="000090"/>
          <w:lang w:val="pl-PL"/>
        </w:rPr>
        <w:t xml:space="preserve"> gospodarcz</w:t>
      </w:r>
      <w:bookmarkEnd w:id="21"/>
      <w:r w:rsidR="00192FB5" w:rsidRPr="00EE6521">
        <w:rPr>
          <w:color w:val="000090"/>
          <w:lang w:val="pl-PL"/>
        </w:rPr>
        <w:t>ych</w:t>
      </w:r>
      <w:bookmarkEnd w:id="22"/>
    </w:p>
    <w:p w:rsidR="00D6707E" w:rsidRPr="00EE6521" w:rsidRDefault="00D6707E" w:rsidP="00D6707E">
      <w:pPr>
        <w:widowControl w:val="0"/>
        <w:autoSpaceDE w:val="0"/>
        <w:autoSpaceDN w:val="0"/>
        <w:adjustRightInd w:val="0"/>
        <w:spacing w:after="240"/>
        <w:rPr>
          <w:rFonts w:ascii="Calibri" w:hAnsi="Calibri" w:cs="Calibri"/>
          <w:b/>
          <w:color w:val="auto"/>
          <w:sz w:val="30"/>
          <w:szCs w:val="30"/>
          <w:lang w:val="pl-PL"/>
        </w:rPr>
      </w:pPr>
    </w:p>
    <w:p w:rsidR="00D6707E" w:rsidRPr="00EE6521" w:rsidRDefault="00D6707E" w:rsidP="00BB614E">
      <w:pPr>
        <w:widowControl w:val="0"/>
        <w:autoSpaceDE w:val="0"/>
        <w:autoSpaceDN w:val="0"/>
        <w:adjustRightInd w:val="0"/>
        <w:spacing w:line="360" w:lineRule="auto"/>
        <w:jc w:val="both"/>
        <w:rPr>
          <w:rFonts w:asciiTheme="majorHAnsi" w:hAnsiTheme="majorHAnsi" w:cs="Calibri"/>
          <w:color w:val="auto"/>
          <w:sz w:val="20"/>
          <w:szCs w:val="20"/>
          <w:lang w:val="pl-PL"/>
        </w:rPr>
      </w:pPr>
      <w:r w:rsidRPr="00EE6521">
        <w:rPr>
          <w:rFonts w:asciiTheme="majorHAnsi" w:hAnsiTheme="majorHAnsi" w:cs="Calibri"/>
          <w:color w:val="auto"/>
          <w:sz w:val="20"/>
          <w:szCs w:val="20"/>
          <w:lang w:val="pl-PL"/>
        </w:rPr>
        <w:t>Problemy gospodarcze można zidentyfikować przy wykorzystaniu wskaźników aktywności gospodarczej mieszkańców danego obszaru oraz niekorzystnej struktury ekonomicznej wg grup wieku.</w:t>
      </w:r>
    </w:p>
    <w:p w:rsidR="00873AE7" w:rsidRPr="00EE6521" w:rsidRDefault="00D6707E" w:rsidP="00D6707E">
      <w:pPr>
        <w:widowControl w:val="0"/>
        <w:autoSpaceDE w:val="0"/>
        <w:autoSpaceDN w:val="0"/>
        <w:adjustRightInd w:val="0"/>
        <w:spacing w:after="120" w:line="360" w:lineRule="auto"/>
        <w:jc w:val="both"/>
        <w:rPr>
          <w:rFonts w:asciiTheme="majorHAnsi" w:hAnsiTheme="majorHAnsi" w:cs="Calibri"/>
          <w:color w:val="auto"/>
          <w:sz w:val="20"/>
          <w:szCs w:val="20"/>
          <w:lang w:val="pl-PL"/>
        </w:rPr>
      </w:pPr>
      <w:r w:rsidRPr="00EE6521">
        <w:rPr>
          <w:rFonts w:asciiTheme="majorHAnsi" w:hAnsiTheme="majorHAnsi" w:cs="Calibri"/>
          <w:color w:val="auto"/>
          <w:sz w:val="20"/>
          <w:szCs w:val="20"/>
          <w:lang w:val="pl-PL"/>
        </w:rPr>
        <w:t xml:space="preserve">Wg danych </w:t>
      </w:r>
      <w:r w:rsidR="008F1781" w:rsidRPr="00EE6521">
        <w:rPr>
          <w:rFonts w:asciiTheme="majorHAnsi" w:hAnsiTheme="majorHAnsi" w:cs="Calibri"/>
          <w:color w:val="auto"/>
          <w:sz w:val="20"/>
          <w:szCs w:val="20"/>
          <w:lang w:val="pl-PL"/>
        </w:rPr>
        <w:t xml:space="preserve">GUS, wg </w:t>
      </w:r>
      <w:r w:rsidRPr="00EE6521">
        <w:rPr>
          <w:rFonts w:asciiTheme="majorHAnsi" w:hAnsiTheme="majorHAnsi" w:cs="Calibri"/>
          <w:color w:val="auto"/>
          <w:sz w:val="20"/>
          <w:szCs w:val="20"/>
          <w:lang w:val="pl-PL"/>
        </w:rPr>
        <w:t xml:space="preserve">stanu na dzień </w:t>
      </w:r>
      <w:r w:rsidR="00B31B41" w:rsidRPr="00EE6521">
        <w:rPr>
          <w:rFonts w:asciiTheme="majorHAnsi" w:hAnsiTheme="majorHAnsi" w:cs="Calibri"/>
          <w:color w:val="auto"/>
          <w:sz w:val="20"/>
          <w:szCs w:val="20"/>
          <w:lang w:val="pl-PL"/>
        </w:rPr>
        <w:t>31.12.2014r. w gminie prowadziły</w:t>
      </w:r>
      <w:r w:rsidRPr="00EE6521">
        <w:rPr>
          <w:rFonts w:asciiTheme="majorHAnsi" w:hAnsiTheme="majorHAnsi" w:cs="Calibri"/>
          <w:color w:val="auto"/>
          <w:sz w:val="20"/>
          <w:szCs w:val="20"/>
          <w:lang w:val="pl-PL"/>
        </w:rPr>
        <w:t xml:space="preserve"> działalność </w:t>
      </w:r>
      <w:r w:rsidR="00B31B41" w:rsidRPr="00EE6521">
        <w:rPr>
          <w:rFonts w:asciiTheme="majorHAnsi" w:hAnsiTheme="majorHAnsi" w:cs="Calibri"/>
          <w:color w:val="auto"/>
          <w:sz w:val="20"/>
          <w:szCs w:val="20"/>
          <w:lang w:val="pl-PL"/>
        </w:rPr>
        <w:t>634 podmioty</w:t>
      </w:r>
      <w:r w:rsidRPr="00EE6521">
        <w:rPr>
          <w:rFonts w:asciiTheme="majorHAnsi" w:hAnsiTheme="majorHAnsi" w:cs="Calibri"/>
          <w:color w:val="auto"/>
          <w:sz w:val="20"/>
          <w:szCs w:val="20"/>
          <w:lang w:val="pl-PL"/>
        </w:rPr>
        <w:t xml:space="preserve">, w tym </w:t>
      </w:r>
      <w:r w:rsidR="00641CBB" w:rsidRPr="00EE6521">
        <w:rPr>
          <w:rFonts w:asciiTheme="majorHAnsi" w:hAnsiTheme="majorHAnsi" w:cs="Calibri"/>
          <w:color w:val="auto"/>
          <w:sz w:val="20"/>
          <w:szCs w:val="20"/>
          <w:lang w:val="pl-PL"/>
        </w:rPr>
        <w:t>98,2% jednostki sektora prywatnego, w którym przeważa liczba osób fizycznych prowadzących działalność gospodarczą: 77% ogółu.</w:t>
      </w:r>
      <w:r w:rsidR="008F1781" w:rsidRPr="00EE6521">
        <w:rPr>
          <w:rFonts w:asciiTheme="majorHAnsi" w:hAnsiTheme="majorHAnsi" w:cs="Calibri"/>
          <w:color w:val="auto"/>
          <w:sz w:val="20"/>
          <w:szCs w:val="20"/>
          <w:lang w:val="pl-PL"/>
        </w:rPr>
        <w:t xml:space="preserve"> W latach 2010-2014 liczba podmiotów gospodarki narodowej wzrosła o  5,8%.</w:t>
      </w:r>
    </w:p>
    <w:p w:rsidR="00D6707E" w:rsidRPr="00EE6521" w:rsidRDefault="00D6707E" w:rsidP="00D6707E">
      <w:pPr>
        <w:pStyle w:val="Legenda"/>
        <w:spacing w:after="120"/>
        <w:rPr>
          <w:rFonts w:asciiTheme="majorHAnsi" w:hAnsiTheme="majorHAnsi"/>
          <w:color w:val="auto"/>
          <w:sz w:val="20"/>
          <w:szCs w:val="20"/>
          <w:lang w:val="pl-PL"/>
        </w:rPr>
      </w:pPr>
      <w:bookmarkStart w:id="23" w:name="_Toc291166065"/>
      <w:bookmarkStart w:id="24" w:name="_Toc417404264"/>
      <w:r w:rsidRPr="00EE6521">
        <w:rPr>
          <w:rFonts w:asciiTheme="majorHAnsi" w:hAnsiTheme="majorHAnsi"/>
          <w:color w:val="auto"/>
          <w:sz w:val="20"/>
          <w:szCs w:val="20"/>
          <w:lang w:val="pl-PL"/>
        </w:rPr>
        <w:t xml:space="preserve">Tabela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Tabela \* ARABIC </w:instrText>
      </w:r>
      <w:r w:rsidRPr="00EE6521">
        <w:rPr>
          <w:rFonts w:asciiTheme="majorHAnsi" w:hAnsiTheme="majorHAnsi"/>
          <w:color w:val="auto"/>
          <w:sz w:val="20"/>
          <w:szCs w:val="20"/>
          <w:lang w:val="pl-PL"/>
        </w:rPr>
        <w:fldChar w:fldCharType="separate"/>
      </w:r>
      <w:r w:rsidR="0051462A" w:rsidRPr="00EE6521">
        <w:rPr>
          <w:rFonts w:asciiTheme="majorHAnsi" w:hAnsiTheme="majorHAnsi"/>
          <w:color w:val="auto"/>
          <w:sz w:val="20"/>
          <w:szCs w:val="20"/>
          <w:lang w:val="pl-PL"/>
        </w:rPr>
        <w:t>13</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 xml:space="preserve">. Liczba podmiotów </w:t>
      </w:r>
      <w:r w:rsidR="00873AE7" w:rsidRPr="00EE6521">
        <w:rPr>
          <w:rFonts w:asciiTheme="majorHAnsi" w:hAnsiTheme="majorHAnsi"/>
          <w:color w:val="auto"/>
          <w:sz w:val="20"/>
          <w:szCs w:val="20"/>
          <w:lang w:val="pl-PL"/>
        </w:rPr>
        <w:t>gospodarki narodowej</w:t>
      </w:r>
      <w:r w:rsidRPr="00EE6521">
        <w:rPr>
          <w:rFonts w:asciiTheme="majorHAnsi" w:hAnsiTheme="majorHAnsi"/>
          <w:color w:val="auto"/>
          <w:sz w:val="20"/>
          <w:szCs w:val="20"/>
          <w:lang w:val="pl-PL"/>
        </w:rPr>
        <w:t xml:space="preserve"> </w:t>
      </w:r>
      <w:r w:rsidR="00873AE7" w:rsidRPr="00EE6521">
        <w:rPr>
          <w:rFonts w:asciiTheme="majorHAnsi" w:hAnsiTheme="majorHAnsi"/>
          <w:color w:val="auto"/>
          <w:sz w:val="20"/>
          <w:szCs w:val="20"/>
          <w:lang w:val="pl-PL"/>
        </w:rPr>
        <w:t>wpisanych do rejestru REGON w g</w:t>
      </w:r>
      <w:r w:rsidRPr="00EE6521">
        <w:rPr>
          <w:rFonts w:asciiTheme="majorHAnsi" w:hAnsiTheme="majorHAnsi"/>
          <w:color w:val="auto"/>
          <w:sz w:val="20"/>
          <w:szCs w:val="20"/>
          <w:lang w:val="pl-PL"/>
        </w:rPr>
        <w:t xml:space="preserve">minie </w:t>
      </w:r>
      <w:bookmarkEnd w:id="23"/>
      <w:bookmarkEnd w:id="24"/>
      <w:r w:rsidR="00873AE7" w:rsidRPr="00EE6521">
        <w:rPr>
          <w:rFonts w:asciiTheme="majorHAnsi" w:hAnsiTheme="majorHAnsi"/>
          <w:color w:val="auto"/>
          <w:sz w:val="20"/>
          <w:szCs w:val="20"/>
          <w:lang w:val="pl-PL"/>
        </w:rPr>
        <w:t>Dobryszyce w latach 2010 - 2014</w:t>
      </w:r>
    </w:p>
    <w:tbl>
      <w:tblPr>
        <w:tblStyle w:val="Jasnalistaakcent6"/>
        <w:tblW w:w="9001" w:type="dxa"/>
        <w:tblLayout w:type="fixed"/>
        <w:tblLook w:val="04A0" w:firstRow="1" w:lastRow="0" w:firstColumn="1" w:lastColumn="0" w:noHBand="0" w:noVBand="1"/>
      </w:tblPr>
      <w:tblGrid>
        <w:gridCol w:w="3701"/>
        <w:gridCol w:w="1060"/>
        <w:gridCol w:w="1060"/>
        <w:gridCol w:w="1060"/>
        <w:gridCol w:w="1060"/>
        <w:gridCol w:w="1060"/>
      </w:tblGrid>
      <w:tr w:rsidR="00873AE7" w:rsidRPr="00EE6521" w:rsidTr="001543A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701" w:type="dxa"/>
            <w:noWrap/>
            <w:hideMark/>
          </w:tcPr>
          <w:p w:rsidR="00873AE7" w:rsidRPr="00EE6521" w:rsidRDefault="00873AE7" w:rsidP="00873AE7">
            <w:pPr>
              <w:jc w:val="cente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Wyszczególnienie</w:t>
            </w:r>
          </w:p>
        </w:tc>
        <w:tc>
          <w:tcPr>
            <w:tcW w:w="1060" w:type="dxa"/>
            <w:noWrap/>
            <w:hideMark/>
          </w:tcPr>
          <w:p w:rsidR="00873AE7" w:rsidRPr="00EE6521" w:rsidRDefault="00873AE7" w:rsidP="00873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2010</w:t>
            </w:r>
          </w:p>
        </w:tc>
        <w:tc>
          <w:tcPr>
            <w:tcW w:w="1060" w:type="dxa"/>
            <w:noWrap/>
            <w:hideMark/>
          </w:tcPr>
          <w:p w:rsidR="00873AE7" w:rsidRPr="00EE6521" w:rsidRDefault="00873AE7" w:rsidP="00873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2011</w:t>
            </w:r>
          </w:p>
        </w:tc>
        <w:tc>
          <w:tcPr>
            <w:tcW w:w="1060" w:type="dxa"/>
            <w:noWrap/>
            <w:hideMark/>
          </w:tcPr>
          <w:p w:rsidR="00873AE7" w:rsidRPr="00EE6521" w:rsidRDefault="00873AE7" w:rsidP="00873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2012</w:t>
            </w:r>
          </w:p>
        </w:tc>
        <w:tc>
          <w:tcPr>
            <w:tcW w:w="1060" w:type="dxa"/>
            <w:noWrap/>
            <w:hideMark/>
          </w:tcPr>
          <w:p w:rsidR="00873AE7" w:rsidRPr="00EE6521" w:rsidRDefault="00873AE7" w:rsidP="00873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2013</w:t>
            </w:r>
          </w:p>
        </w:tc>
        <w:tc>
          <w:tcPr>
            <w:tcW w:w="1060" w:type="dxa"/>
            <w:noWrap/>
            <w:hideMark/>
          </w:tcPr>
          <w:p w:rsidR="00873AE7" w:rsidRPr="00EE6521" w:rsidRDefault="00873AE7" w:rsidP="00873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2014</w:t>
            </w:r>
          </w:p>
        </w:tc>
      </w:tr>
      <w:tr w:rsidR="00873AE7" w:rsidRPr="00EE6521" w:rsidTr="001543AE">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873AE7">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color w:val="auto"/>
                <w:sz w:val="20"/>
                <w:szCs w:val="20"/>
                <w:lang w:val="pl-PL"/>
              </w:rPr>
              <w:t>podmioty gospodarki narodowej ogółem</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599</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604</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602</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628</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634</w:t>
            </w:r>
          </w:p>
        </w:tc>
      </w:tr>
      <w:tr w:rsidR="00873AE7" w:rsidRPr="00EE6521" w:rsidTr="001543AE">
        <w:trPr>
          <w:trHeight w:val="252"/>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3126BA">
            <w:pPr>
              <w:ind w:firstLineChars="100" w:firstLine="201"/>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sektor publiczny - ogółem</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12</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11</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11</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11</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11</w:t>
            </w:r>
          </w:p>
        </w:tc>
      </w:tr>
      <w:tr w:rsidR="00873AE7" w:rsidRPr="00EE6521" w:rsidTr="001543A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sektor publiczny - państwowe i samorządowe jednostki prawa </w:t>
            </w:r>
            <w:r w:rsidRPr="00EE6521">
              <w:rPr>
                <w:rFonts w:asciiTheme="majorHAnsi" w:eastAsia="Times New Roman" w:hAnsiTheme="majorHAnsi" w:cs="Times New Roman"/>
                <w:b w:val="0"/>
                <w:color w:val="000000"/>
                <w:sz w:val="20"/>
                <w:szCs w:val="20"/>
                <w:lang w:val="pl-PL"/>
              </w:rPr>
              <w:lastRenderedPageBreak/>
              <w:t>budżetowego</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lastRenderedPageBreak/>
              <w:t>8</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r>
      <w:tr w:rsidR="00873AE7" w:rsidRPr="00EE6521" w:rsidTr="001543AE">
        <w:trPr>
          <w:trHeight w:val="230"/>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publiczny - spółki handlowe</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r>
      <w:tr w:rsidR="00873AE7" w:rsidRPr="00EE6521" w:rsidTr="001543AE">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3126BA">
            <w:pPr>
              <w:ind w:firstLineChars="100" w:firstLine="201"/>
              <w:rPr>
                <w:rFonts w:asciiTheme="majorHAnsi" w:eastAsia="Times New Roman" w:hAnsiTheme="majorHAnsi" w:cs="Times New Roman"/>
                <w:bCs w:val="0"/>
                <w:color w:val="000000"/>
                <w:sz w:val="20"/>
                <w:szCs w:val="20"/>
                <w:lang w:val="pl-PL"/>
              </w:rPr>
            </w:pPr>
            <w:r w:rsidRPr="00EE6521">
              <w:rPr>
                <w:rFonts w:asciiTheme="majorHAnsi" w:eastAsia="Times New Roman" w:hAnsiTheme="majorHAnsi" w:cs="Times New Roman"/>
                <w:bCs w:val="0"/>
                <w:color w:val="000000"/>
                <w:sz w:val="20"/>
                <w:szCs w:val="20"/>
                <w:lang w:val="pl-PL"/>
              </w:rPr>
              <w:t>sektor prywatny - ogółem</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587</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593</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591</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617</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623</w:t>
            </w:r>
          </w:p>
        </w:tc>
      </w:tr>
      <w:tr w:rsidR="00873AE7" w:rsidRPr="00EE6521" w:rsidTr="001543AE">
        <w:trPr>
          <w:trHeight w:val="404"/>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prywatny - osoby fizyczne prowadzące działalność gospodarczą</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479</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477</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465</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485</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480</w:t>
            </w:r>
          </w:p>
        </w:tc>
      </w:tr>
      <w:tr w:rsidR="00873AE7" w:rsidRPr="00EE6521" w:rsidTr="001543AE">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prywatny - spółki handlowe</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29</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30</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35</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38</w:t>
            </w:r>
          </w:p>
        </w:tc>
      </w:tr>
      <w:tr w:rsidR="00873AE7" w:rsidRPr="00EE6521" w:rsidTr="001543AE">
        <w:trPr>
          <w:trHeight w:val="267"/>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prywatny - spółki handlowe z udziałem kapitału zagranicznego</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r>
      <w:tr w:rsidR="00873AE7" w:rsidRPr="00EE6521" w:rsidTr="001543AE">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prywatny - spółdzielnie</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r>
      <w:tr w:rsidR="00873AE7" w:rsidRPr="00EE6521" w:rsidTr="001543AE">
        <w:trPr>
          <w:trHeight w:val="331"/>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prywatny - fundacje</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c>
          <w:tcPr>
            <w:tcW w:w="1060" w:type="dxa"/>
            <w:hideMark/>
          </w:tcPr>
          <w:p w:rsidR="00873AE7" w:rsidRPr="00EE6521" w:rsidRDefault="00873AE7" w:rsidP="00873AE7">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w:t>
            </w:r>
          </w:p>
        </w:tc>
      </w:tr>
      <w:tr w:rsidR="00873AE7" w:rsidRPr="00EE6521" w:rsidTr="001543A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701" w:type="dxa"/>
            <w:hideMark/>
          </w:tcPr>
          <w:p w:rsidR="00873AE7" w:rsidRPr="00EE6521" w:rsidRDefault="00873AE7"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sektor prywatny - stowarzyszenia i organizacje społeczne</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w:t>
            </w:r>
          </w:p>
        </w:tc>
        <w:tc>
          <w:tcPr>
            <w:tcW w:w="1060" w:type="dxa"/>
            <w:hideMark/>
          </w:tcPr>
          <w:p w:rsidR="00873AE7" w:rsidRPr="00EE6521" w:rsidRDefault="00873AE7" w:rsidP="00873AE7">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r>
    </w:tbl>
    <w:p w:rsidR="003439F3" w:rsidRPr="00EE6521" w:rsidRDefault="003439F3" w:rsidP="003439F3">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873AE7" w:rsidRPr="00EE6521" w:rsidRDefault="00873AE7" w:rsidP="00873AE7">
      <w:pPr>
        <w:rPr>
          <w:lang w:val="pl-PL"/>
        </w:rPr>
      </w:pPr>
    </w:p>
    <w:p w:rsidR="00486AC1" w:rsidRPr="00EE6521" w:rsidRDefault="00486AC1" w:rsidP="00486AC1">
      <w:pPr>
        <w:jc w:val="both"/>
        <w:rPr>
          <w:rFonts w:ascii="Calibri" w:hAnsi="Calibri"/>
          <w:b/>
          <w:color w:val="auto"/>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1543AE" w:rsidRPr="00EE6521">
        <w:rPr>
          <w:rFonts w:asciiTheme="majorHAnsi" w:hAnsiTheme="majorHAnsi"/>
          <w:b/>
          <w:sz w:val="20"/>
          <w:szCs w:val="20"/>
          <w:lang w:val="pl-PL"/>
        </w:rPr>
        <w:t>18</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Calibri" w:eastAsia="Times New Roman" w:hAnsi="Calibri" w:cs="Times New Roman"/>
          <w:b/>
          <w:bCs/>
          <w:color w:val="000000"/>
          <w:lang w:val="pl-PL"/>
        </w:rPr>
        <w:t xml:space="preserve"> </w:t>
      </w:r>
      <w:r w:rsidRPr="00EE6521">
        <w:rPr>
          <w:rFonts w:ascii="Calibri" w:eastAsia="Times New Roman" w:hAnsi="Calibri" w:cs="Times New Roman"/>
          <w:b/>
          <w:bCs/>
          <w:color w:val="000000"/>
          <w:sz w:val="20"/>
          <w:szCs w:val="20"/>
          <w:lang w:val="pl-PL"/>
        </w:rPr>
        <w:t xml:space="preserve">Kształtowanie się liczby </w:t>
      </w:r>
      <w:r w:rsidRPr="00EE6521">
        <w:rPr>
          <w:rFonts w:ascii="Calibri" w:hAnsi="Calibri"/>
          <w:b/>
          <w:color w:val="auto"/>
          <w:sz w:val="20"/>
          <w:szCs w:val="20"/>
          <w:lang w:val="pl-PL"/>
        </w:rPr>
        <w:t>podmiotów gospodarki narodowej wpisanych do rejestru REGON w gminie Dobryszyce w latach 2010 - 2014</w:t>
      </w:r>
    </w:p>
    <w:p w:rsidR="003439F3" w:rsidRPr="00EE6521" w:rsidRDefault="00AF54FE" w:rsidP="00D6707E">
      <w:pPr>
        <w:spacing w:line="360" w:lineRule="auto"/>
        <w:jc w:val="both"/>
        <w:rPr>
          <w:rFonts w:ascii="Calibri" w:hAnsi="Calibri"/>
          <w:sz w:val="20"/>
          <w:szCs w:val="20"/>
          <w:lang w:val="pl-PL"/>
        </w:rPr>
      </w:pPr>
      <w:r w:rsidRPr="00EE6521">
        <w:rPr>
          <w:noProof/>
          <w:lang w:val="pl-PL"/>
        </w:rPr>
        <w:drawing>
          <wp:inline distT="0" distB="0" distL="0" distR="0" wp14:anchorId="72F39D8B" wp14:editId="4CC62EA9">
            <wp:extent cx="5756910" cy="2792730"/>
            <wp:effectExtent l="0" t="0" r="8890" b="127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4005D" w:rsidRPr="00EE6521" w:rsidRDefault="0064005D" w:rsidP="0064005D">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 xml:space="preserve">Źródło: opracowanie własne na podstawie danych </w:t>
      </w:r>
      <w:r w:rsidR="002C137C" w:rsidRPr="00EE6521">
        <w:rPr>
          <w:rFonts w:ascii="Calibri" w:hAnsi="Calibri" w:cstheme="minorHAnsi"/>
          <w:i/>
          <w:sz w:val="18"/>
          <w:szCs w:val="18"/>
          <w:lang w:val="pl-PL"/>
        </w:rPr>
        <w:t>GUS</w:t>
      </w:r>
    </w:p>
    <w:p w:rsidR="00DA19A9" w:rsidRPr="00EE6521" w:rsidRDefault="00DA19A9" w:rsidP="00DA19A9">
      <w:pPr>
        <w:spacing w:line="360" w:lineRule="auto"/>
        <w:jc w:val="both"/>
        <w:rPr>
          <w:rFonts w:ascii="Calibri" w:hAnsi="Calibri" w:cs="Arial"/>
          <w:i/>
          <w:sz w:val="20"/>
          <w:szCs w:val="20"/>
          <w:lang w:val="pl-PL"/>
        </w:rPr>
      </w:pPr>
      <w:r w:rsidRPr="00EE6521">
        <w:rPr>
          <w:rFonts w:ascii="Calibri" w:hAnsi="Calibri" w:cs="Arial"/>
          <w:sz w:val="20"/>
          <w:szCs w:val="20"/>
          <w:lang w:val="pl-PL"/>
        </w:rPr>
        <w:t>Analizując poszczególne sekcje Polskiej Klasyfikacji Działalności Gospodarczej  - PKD 2007, należy stwierdzić, iż największa liczba podmiotów gospodarki narodowej w gminie w 2014 roku była zarejestrowana w sekcjach:</w:t>
      </w:r>
    </w:p>
    <w:p w:rsidR="00DA19A9" w:rsidRPr="00EE6521" w:rsidRDefault="00DA19A9" w:rsidP="00D14F3E">
      <w:pPr>
        <w:pStyle w:val="Akapitzlist"/>
        <w:numPr>
          <w:ilvl w:val="0"/>
          <w:numId w:val="5"/>
        </w:numPr>
        <w:spacing w:after="0" w:line="360" w:lineRule="auto"/>
        <w:jc w:val="both"/>
        <w:rPr>
          <w:rFonts w:cs="Arial"/>
          <w:sz w:val="20"/>
          <w:szCs w:val="20"/>
        </w:rPr>
      </w:pPr>
      <w:r w:rsidRPr="00EE6521">
        <w:rPr>
          <w:rFonts w:cs="Arial"/>
          <w:sz w:val="20"/>
          <w:szCs w:val="20"/>
        </w:rPr>
        <w:t>G. Handel hurtowy i detaliczny;</w:t>
      </w:r>
      <w:r w:rsidRPr="00EE6521">
        <w:rPr>
          <w:rFonts w:eastAsia="Times New Roman" w:cs="Arial"/>
          <w:sz w:val="20"/>
          <w:szCs w:val="20"/>
        </w:rPr>
        <w:t xml:space="preserve"> naprawa pojazdów samochodowych, włączając motocykle</w:t>
      </w:r>
      <w:r w:rsidR="00D0018C" w:rsidRPr="00EE6521">
        <w:rPr>
          <w:rFonts w:cs="Arial"/>
          <w:sz w:val="20"/>
          <w:szCs w:val="20"/>
        </w:rPr>
        <w:t>: 211 jednostek tj. 33,3</w:t>
      </w:r>
      <w:r w:rsidRPr="00EE6521">
        <w:rPr>
          <w:rFonts w:cs="Arial"/>
          <w:sz w:val="20"/>
          <w:szCs w:val="20"/>
        </w:rPr>
        <w:t>% ogółu podmiotów;</w:t>
      </w:r>
    </w:p>
    <w:p w:rsidR="00D0018C" w:rsidRPr="00EE6521" w:rsidRDefault="00D0018C" w:rsidP="00D14F3E">
      <w:pPr>
        <w:pStyle w:val="Akapitzlist"/>
        <w:numPr>
          <w:ilvl w:val="0"/>
          <w:numId w:val="5"/>
        </w:numPr>
        <w:spacing w:after="0" w:line="360" w:lineRule="auto"/>
        <w:jc w:val="both"/>
        <w:rPr>
          <w:rFonts w:cs="Arial"/>
          <w:sz w:val="20"/>
          <w:szCs w:val="20"/>
        </w:rPr>
      </w:pPr>
      <w:r w:rsidRPr="00EE6521">
        <w:rPr>
          <w:rFonts w:cs="Arial"/>
          <w:sz w:val="20"/>
          <w:szCs w:val="20"/>
        </w:rPr>
        <w:t>F. Budownictwo: 86 jednostek, tj. 10,3% ogółu podmiotów;</w:t>
      </w:r>
    </w:p>
    <w:p w:rsidR="00DA19A9" w:rsidRPr="00EE6521" w:rsidRDefault="00DA19A9" w:rsidP="00D14F3E">
      <w:pPr>
        <w:pStyle w:val="Akapitzlist"/>
        <w:numPr>
          <w:ilvl w:val="0"/>
          <w:numId w:val="5"/>
        </w:numPr>
        <w:spacing w:after="0" w:line="360" w:lineRule="auto"/>
        <w:jc w:val="both"/>
        <w:rPr>
          <w:rFonts w:cs="Arial"/>
          <w:sz w:val="20"/>
          <w:szCs w:val="20"/>
        </w:rPr>
      </w:pPr>
      <w:r w:rsidRPr="00EE6521">
        <w:rPr>
          <w:rFonts w:cs="Arial"/>
          <w:sz w:val="20"/>
          <w:szCs w:val="20"/>
        </w:rPr>
        <w:t xml:space="preserve">C. Przetwórstwo przemysłowe: </w:t>
      </w:r>
      <w:r w:rsidR="00D0018C" w:rsidRPr="00EE6521">
        <w:rPr>
          <w:rFonts w:cs="Arial"/>
          <w:sz w:val="20"/>
          <w:szCs w:val="20"/>
        </w:rPr>
        <w:t>67</w:t>
      </w:r>
      <w:r w:rsidRPr="00EE6521">
        <w:rPr>
          <w:rFonts w:cs="Arial"/>
          <w:sz w:val="20"/>
          <w:szCs w:val="20"/>
        </w:rPr>
        <w:t xml:space="preserve"> jednos</w:t>
      </w:r>
      <w:r w:rsidR="00D0018C" w:rsidRPr="00EE6521">
        <w:rPr>
          <w:rFonts w:cs="Arial"/>
          <w:sz w:val="20"/>
          <w:szCs w:val="20"/>
        </w:rPr>
        <w:t>tek,  tj. 10,6% ogółu podmiotów.</w:t>
      </w:r>
    </w:p>
    <w:p w:rsidR="00DA19A9" w:rsidRPr="00EE6521" w:rsidRDefault="00DA19A9" w:rsidP="00D6707E">
      <w:pPr>
        <w:spacing w:line="360" w:lineRule="auto"/>
        <w:jc w:val="both"/>
        <w:rPr>
          <w:rFonts w:ascii="Calibri" w:hAnsi="Calibri"/>
          <w:sz w:val="20"/>
          <w:szCs w:val="20"/>
          <w:lang w:val="pl-PL"/>
        </w:rPr>
      </w:pPr>
    </w:p>
    <w:p w:rsidR="003439F3" w:rsidRPr="00EE6521" w:rsidRDefault="00A72921" w:rsidP="00A72921">
      <w:pPr>
        <w:pStyle w:val="Legenda"/>
        <w:spacing w:after="120"/>
        <w:rPr>
          <w:rFonts w:ascii="Calibri" w:hAnsi="Calibri"/>
          <w:color w:val="auto"/>
          <w:sz w:val="20"/>
          <w:szCs w:val="20"/>
          <w:lang w:val="pl-PL"/>
        </w:rPr>
      </w:pPr>
      <w:r w:rsidRPr="00EE6521">
        <w:rPr>
          <w:rFonts w:ascii="Calibri" w:hAnsi="Calibri"/>
          <w:color w:val="auto"/>
          <w:sz w:val="20"/>
          <w:szCs w:val="20"/>
          <w:lang w:val="pl-PL"/>
        </w:rPr>
        <w:t xml:space="preserve">Tabela </w:t>
      </w:r>
      <w:r w:rsidRPr="00EE6521">
        <w:rPr>
          <w:rFonts w:ascii="Calibri" w:hAnsi="Calibri"/>
          <w:color w:val="auto"/>
          <w:sz w:val="20"/>
          <w:szCs w:val="20"/>
          <w:lang w:val="pl-PL"/>
        </w:rPr>
        <w:fldChar w:fldCharType="begin"/>
      </w:r>
      <w:r w:rsidRPr="00EE6521">
        <w:rPr>
          <w:rFonts w:ascii="Calibri" w:hAnsi="Calibri"/>
          <w:color w:val="auto"/>
          <w:sz w:val="20"/>
          <w:szCs w:val="20"/>
          <w:lang w:val="pl-PL"/>
        </w:rPr>
        <w:instrText xml:space="preserve"> SEQ Tabela \* ARABIC </w:instrText>
      </w:r>
      <w:r w:rsidRPr="00EE6521">
        <w:rPr>
          <w:rFonts w:ascii="Calibri" w:hAnsi="Calibri"/>
          <w:color w:val="auto"/>
          <w:sz w:val="20"/>
          <w:szCs w:val="20"/>
          <w:lang w:val="pl-PL"/>
        </w:rPr>
        <w:fldChar w:fldCharType="separate"/>
      </w:r>
      <w:r w:rsidR="0051462A" w:rsidRPr="00EE6521">
        <w:rPr>
          <w:rFonts w:ascii="Calibri" w:hAnsi="Calibri"/>
          <w:color w:val="auto"/>
          <w:sz w:val="20"/>
          <w:szCs w:val="20"/>
          <w:lang w:val="pl-PL"/>
        </w:rPr>
        <w:t>14</w:t>
      </w:r>
      <w:r w:rsidRPr="00EE6521">
        <w:rPr>
          <w:rFonts w:ascii="Calibri" w:hAnsi="Calibri"/>
          <w:color w:val="auto"/>
          <w:sz w:val="20"/>
          <w:szCs w:val="20"/>
          <w:lang w:val="pl-PL"/>
        </w:rPr>
        <w:fldChar w:fldCharType="end"/>
      </w:r>
      <w:r w:rsidRPr="00EE6521">
        <w:rPr>
          <w:rFonts w:ascii="Calibri" w:hAnsi="Calibri"/>
          <w:color w:val="auto"/>
          <w:sz w:val="20"/>
          <w:szCs w:val="20"/>
          <w:lang w:val="pl-PL"/>
        </w:rPr>
        <w:t>. Podmioty gospodarki narodowej wg sekcji i działów PKD 2007 w gminie Dobryszyce w latach 2010 - 2014</w:t>
      </w:r>
    </w:p>
    <w:tbl>
      <w:tblPr>
        <w:tblStyle w:val="Jasnalistaakcent6"/>
        <w:tblW w:w="9180" w:type="dxa"/>
        <w:tblLayout w:type="fixed"/>
        <w:tblLook w:val="04A0" w:firstRow="1" w:lastRow="0" w:firstColumn="1" w:lastColumn="0" w:noHBand="0" w:noVBand="1"/>
      </w:tblPr>
      <w:tblGrid>
        <w:gridCol w:w="4219"/>
        <w:gridCol w:w="992"/>
        <w:gridCol w:w="992"/>
        <w:gridCol w:w="992"/>
        <w:gridCol w:w="992"/>
        <w:gridCol w:w="993"/>
      </w:tblGrid>
      <w:tr w:rsidR="00A72921" w:rsidRPr="00EE6521" w:rsidTr="00085A46">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19" w:type="dxa"/>
            <w:noWrap/>
            <w:hideMark/>
          </w:tcPr>
          <w:p w:rsidR="00A72921" w:rsidRPr="00EE6521" w:rsidRDefault="00A72921" w:rsidP="00A72921">
            <w:pPr>
              <w:jc w:val="cente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Wyszczególnienie</w:t>
            </w:r>
          </w:p>
        </w:tc>
        <w:tc>
          <w:tcPr>
            <w:tcW w:w="992" w:type="dxa"/>
            <w:noWrap/>
            <w:hideMark/>
          </w:tcPr>
          <w:p w:rsidR="00A72921" w:rsidRPr="00EE6521" w:rsidRDefault="00A72921" w:rsidP="00A7292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2010</w:t>
            </w:r>
          </w:p>
        </w:tc>
        <w:tc>
          <w:tcPr>
            <w:tcW w:w="992" w:type="dxa"/>
            <w:noWrap/>
            <w:hideMark/>
          </w:tcPr>
          <w:p w:rsidR="00A72921" w:rsidRPr="00EE6521" w:rsidRDefault="00A72921" w:rsidP="00A7292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2011</w:t>
            </w:r>
          </w:p>
        </w:tc>
        <w:tc>
          <w:tcPr>
            <w:tcW w:w="992" w:type="dxa"/>
            <w:noWrap/>
            <w:hideMark/>
          </w:tcPr>
          <w:p w:rsidR="00A72921" w:rsidRPr="00EE6521" w:rsidRDefault="00A72921" w:rsidP="00A7292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2012</w:t>
            </w:r>
          </w:p>
        </w:tc>
        <w:tc>
          <w:tcPr>
            <w:tcW w:w="992" w:type="dxa"/>
            <w:noWrap/>
            <w:hideMark/>
          </w:tcPr>
          <w:p w:rsidR="00A72921" w:rsidRPr="00EE6521" w:rsidRDefault="00A72921" w:rsidP="00A7292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2013</w:t>
            </w:r>
          </w:p>
        </w:tc>
        <w:tc>
          <w:tcPr>
            <w:tcW w:w="993" w:type="dxa"/>
            <w:noWrap/>
            <w:hideMark/>
          </w:tcPr>
          <w:p w:rsidR="00A72921" w:rsidRPr="00EE6521" w:rsidRDefault="00A72921" w:rsidP="00A72921">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2014</w:t>
            </w:r>
          </w:p>
        </w:tc>
      </w:tr>
      <w:tr w:rsidR="00A72921" w:rsidRPr="00EE6521" w:rsidTr="00085A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19" w:type="dxa"/>
            <w:hideMark/>
          </w:tcPr>
          <w:p w:rsidR="00A72921" w:rsidRPr="00EE6521" w:rsidRDefault="00DA19A9" w:rsidP="003126BA">
            <w:pPr>
              <w:ind w:firstLineChars="100" w:firstLine="201"/>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lastRenderedPageBreak/>
              <w:t>O</w:t>
            </w:r>
            <w:r w:rsidR="00A72921" w:rsidRPr="00EE6521">
              <w:rPr>
                <w:rFonts w:asciiTheme="majorHAnsi" w:eastAsia="Times New Roman" w:hAnsiTheme="majorHAnsi" w:cs="Arial"/>
                <w:color w:val="auto"/>
                <w:sz w:val="20"/>
                <w:szCs w:val="20"/>
                <w:lang w:val="pl-PL"/>
              </w:rPr>
              <w:t>gółem</w:t>
            </w:r>
          </w:p>
        </w:tc>
        <w:tc>
          <w:tcPr>
            <w:tcW w:w="992" w:type="dxa"/>
            <w:hideMark/>
          </w:tcPr>
          <w:p w:rsidR="00A72921" w:rsidRPr="00EE6521" w:rsidRDefault="00A72921"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599</w:t>
            </w:r>
          </w:p>
        </w:tc>
        <w:tc>
          <w:tcPr>
            <w:tcW w:w="992" w:type="dxa"/>
            <w:hideMark/>
          </w:tcPr>
          <w:p w:rsidR="00A72921" w:rsidRPr="00EE6521" w:rsidRDefault="00A72921"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604</w:t>
            </w:r>
          </w:p>
        </w:tc>
        <w:tc>
          <w:tcPr>
            <w:tcW w:w="992" w:type="dxa"/>
            <w:hideMark/>
          </w:tcPr>
          <w:p w:rsidR="00A72921" w:rsidRPr="00EE6521" w:rsidRDefault="00A72921"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602</w:t>
            </w:r>
          </w:p>
        </w:tc>
        <w:tc>
          <w:tcPr>
            <w:tcW w:w="992" w:type="dxa"/>
            <w:hideMark/>
          </w:tcPr>
          <w:p w:rsidR="00A72921" w:rsidRPr="00EE6521" w:rsidRDefault="00A72921"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628</w:t>
            </w:r>
          </w:p>
        </w:tc>
        <w:tc>
          <w:tcPr>
            <w:tcW w:w="993" w:type="dxa"/>
            <w:hideMark/>
          </w:tcPr>
          <w:p w:rsidR="00A72921" w:rsidRPr="00EE6521" w:rsidRDefault="00A72921"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634</w:t>
            </w:r>
          </w:p>
        </w:tc>
      </w:tr>
      <w:tr w:rsidR="00DA19A9" w:rsidRPr="00EE6521" w:rsidTr="00085A46">
        <w:trPr>
          <w:trHeight w:val="480"/>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Sekcja A. Rolnictwo, leśnictwo, łowiectwo i rybactwo</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39</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34</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35</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w:t>
            </w:r>
          </w:p>
        </w:tc>
        <w:tc>
          <w:tcPr>
            <w:tcW w:w="993"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18</w:t>
            </w:r>
          </w:p>
        </w:tc>
      </w:tr>
      <w:tr w:rsidR="00DA19A9" w:rsidRPr="00EE6521" w:rsidTr="00085A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B. Górnictwo i wydobywanie </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c>
          <w:tcPr>
            <w:tcW w:w="993"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w:t>
            </w:r>
          </w:p>
        </w:tc>
      </w:tr>
      <w:tr w:rsidR="00DA19A9" w:rsidRPr="00EE6521" w:rsidTr="00085A46">
        <w:trPr>
          <w:trHeight w:val="280"/>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C. Przetwórstwo przemysłowe </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55</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60</w:t>
            </w:r>
          </w:p>
        </w:tc>
        <w:tc>
          <w:tcPr>
            <w:tcW w:w="993"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67</w:t>
            </w:r>
          </w:p>
        </w:tc>
      </w:tr>
      <w:tr w:rsidR="00DA19A9" w:rsidRPr="00EE6521" w:rsidTr="00085A4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000000"/>
                <w:sz w:val="20"/>
                <w:szCs w:val="20"/>
                <w:lang w:val="pl-PL"/>
              </w:rPr>
            </w:pPr>
            <w:r w:rsidRPr="00EE6521">
              <w:rPr>
                <w:rFonts w:asciiTheme="majorHAnsi" w:eastAsia="Times New Roman" w:hAnsiTheme="majorHAnsi" w:cs="Arial"/>
                <w:b w:val="0"/>
                <w:color w:val="000000"/>
                <w:sz w:val="20"/>
                <w:szCs w:val="20"/>
                <w:lang w:val="pl-PL"/>
              </w:rPr>
              <w:t xml:space="preserve">Sekcja E. Dostawa wody; gospodarowanie ściekami i odpadami oraz działalność związana z rekultywacją </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c>
          <w:tcPr>
            <w:tcW w:w="993"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w:t>
            </w:r>
          </w:p>
        </w:tc>
      </w:tr>
      <w:tr w:rsidR="00DA19A9" w:rsidRPr="00EE6521" w:rsidTr="00085A46">
        <w:trPr>
          <w:trHeight w:val="280"/>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F. Budownictwo </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93</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91</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89</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92</w:t>
            </w:r>
          </w:p>
        </w:tc>
        <w:tc>
          <w:tcPr>
            <w:tcW w:w="993"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86</w:t>
            </w:r>
          </w:p>
        </w:tc>
      </w:tr>
      <w:tr w:rsidR="00DA19A9" w:rsidRPr="00EE6521" w:rsidTr="00085A4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G. Handel hurtowy i detaliczny; naprawa pojazdów samochodowych włączając motocykle </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206</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213</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205</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217</w:t>
            </w:r>
          </w:p>
        </w:tc>
        <w:tc>
          <w:tcPr>
            <w:tcW w:w="993"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211</w:t>
            </w:r>
          </w:p>
        </w:tc>
      </w:tr>
      <w:tr w:rsidR="00DA19A9" w:rsidRPr="00EE6521" w:rsidTr="00085A46">
        <w:trPr>
          <w:trHeight w:val="317"/>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H. Transport i gospodarka magazynowa </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43</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43</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41</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41</w:t>
            </w:r>
          </w:p>
        </w:tc>
        <w:tc>
          <w:tcPr>
            <w:tcW w:w="993"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38</w:t>
            </w:r>
          </w:p>
        </w:tc>
      </w:tr>
      <w:tr w:rsidR="00DA19A9" w:rsidRPr="00EE6521" w:rsidTr="00085A4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Sekcja I. Działalność związana z zakwate-rowaniem i usługami gastronomicznymi</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8</w:t>
            </w:r>
          </w:p>
        </w:tc>
        <w:tc>
          <w:tcPr>
            <w:tcW w:w="993"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w:t>
            </w:r>
          </w:p>
        </w:tc>
      </w:tr>
      <w:tr w:rsidR="00DA19A9" w:rsidRPr="00EE6521" w:rsidTr="00085A46">
        <w:trPr>
          <w:trHeight w:val="280"/>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Sekcja J. Informacja i komunikacja</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w:t>
            </w:r>
          </w:p>
        </w:tc>
        <w:tc>
          <w:tcPr>
            <w:tcW w:w="993"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w:t>
            </w:r>
          </w:p>
        </w:tc>
      </w:tr>
      <w:tr w:rsidR="00DA19A9" w:rsidRPr="00EE6521" w:rsidTr="00085A4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Sekcja K. Działalność finansowa i ubezpieczeniowa</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992"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16</w:t>
            </w:r>
          </w:p>
        </w:tc>
        <w:tc>
          <w:tcPr>
            <w:tcW w:w="993" w:type="dxa"/>
            <w:hideMark/>
          </w:tcPr>
          <w:p w:rsidR="00DA19A9" w:rsidRPr="00EE6521" w:rsidRDefault="00DA19A9"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w:t>
            </w:r>
          </w:p>
        </w:tc>
      </w:tr>
      <w:tr w:rsidR="00DA19A9" w:rsidRPr="00EE6521" w:rsidTr="00085A46">
        <w:trPr>
          <w:trHeight w:val="480"/>
        </w:trPr>
        <w:tc>
          <w:tcPr>
            <w:cnfStyle w:val="001000000000" w:firstRow="0" w:lastRow="0" w:firstColumn="1" w:lastColumn="0" w:oddVBand="0" w:evenVBand="0" w:oddHBand="0" w:evenHBand="0" w:firstRowFirstColumn="0" w:firstRowLastColumn="0" w:lastRowFirstColumn="0" w:lastRowLastColumn="0"/>
            <w:tcW w:w="4219" w:type="dxa"/>
            <w:hideMark/>
          </w:tcPr>
          <w:p w:rsidR="00DA19A9" w:rsidRPr="00EE6521" w:rsidRDefault="00DA19A9" w:rsidP="004E2C8C">
            <w:pPr>
              <w:ind w:firstLineChars="100" w:firstLine="200"/>
              <w:rPr>
                <w:rFonts w:asciiTheme="majorHAnsi" w:eastAsia="Times New Roman" w:hAnsiTheme="majorHAnsi" w:cs="Arial"/>
                <w:b w:val="0"/>
                <w:color w:val="000000"/>
                <w:sz w:val="20"/>
                <w:szCs w:val="20"/>
                <w:lang w:val="pl-PL"/>
              </w:rPr>
            </w:pPr>
            <w:r w:rsidRPr="00EE6521">
              <w:rPr>
                <w:rFonts w:asciiTheme="majorHAnsi" w:eastAsia="Times New Roman" w:hAnsiTheme="majorHAnsi" w:cs="Arial"/>
                <w:b w:val="0"/>
                <w:color w:val="000000"/>
                <w:sz w:val="20"/>
                <w:szCs w:val="20"/>
                <w:lang w:val="pl-PL"/>
              </w:rPr>
              <w:t xml:space="preserve">Sekcja L. Działalność związana z obsługą rynku nieruchomości </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22</w:t>
            </w:r>
          </w:p>
        </w:tc>
        <w:tc>
          <w:tcPr>
            <w:tcW w:w="992"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c>
          <w:tcPr>
            <w:tcW w:w="993" w:type="dxa"/>
            <w:hideMark/>
          </w:tcPr>
          <w:p w:rsidR="00DA19A9" w:rsidRPr="00EE6521" w:rsidRDefault="00DA19A9"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23</w:t>
            </w:r>
          </w:p>
        </w:tc>
      </w:tr>
      <w:tr w:rsidR="00BE061F" w:rsidRPr="00EE6521" w:rsidTr="00085A46">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219" w:type="dxa"/>
            <w:hideMark/>
          </w:tcPr>
          <w:p w:rsidR="00BE061F" w:rsidRPr="00EE6521" w:rsidRDefault="00BE061F"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Sekcja M. Działalność profesjonalna, naukowa i techniczna</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29</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30</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29</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w:t>
            </w:r>
          </w:p>
        </w:tc>
        <w:tc>
          <w:tcPr>
            <w:tcW w:w="993"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41</w:t>
            </w:r>
          </w:p>
        </w:tc>
      </w:tr>
      <w:tr w:rsidR="00BE061F" w:rsidRPr="00EE6521" w:rsidTr="00085A46">
        <w:trPr>
          <w:trHeight w:val="480"/>
        </w:trPr>
        <w:tc>
          <w:tcPr>
            <w:cnfStyle w:val="001000000000" w:firstRow="0" w:lastRow="0" w:firstColumn="1" w:lastColumn="0" w:oddVBand="0" w:evenVBand="0" w:oddHBand="0" w:evenHBand="0" w:firstRowFirstColumn="0" w:firstRowLastColumn="0" w:lastRowFirstColumn="0" w:lastRowLastColumn="0"/>
            <w:tcW w:w="4219" w:type="dxa"/>
            <w:hideMark/>
          </w:tcPr>
          <w:p w:rsidR="00BE061F" w:rsidRPr="00EE6521" w:rsidRDefault="00BE061F"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N. Działalność w zakresie usług administrowania i działalność wspierająca </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w:t>
            </w:r>
          </w:p>
        </w:tc>
        <w:tc>
          <w:tcPr>
            <w:tcW w:w="993"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w:t>
            </w:r>
          </w:p>
        </w:tc>
      </w:tr>
      <w:tr w:rsidR="00BE061F" w:rsidRPr="00EE6521" w:rsidTr="00085A4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219" w:type="dxa"/>
            <w:hideMark/>
          </w:tcPr>
          <w:p w:rsidR="00BE061F" w:rsidRPr="00EE6521" w:rsidRDefault="00BE061F"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O. Administracja publiczna i obrona narodowa; obowiązkowe zabezpieczenia społeczne </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c>
          <w:tcPr>
            <w:tcW w:w="993"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r>
      <w:tr w:rsidR="00BE061F" w:rsidRPr="00EE6521" w:rsidTr="00085A46">
        <w:trPr>
          <w:trHeight w:val="280"/>
        </w:trPr>
        <w:tc>
          <w:tcPr>
            <w:cnfStyle w:val="001000000000" w:firstRow="0" w:lastRow="0" w:firstColumn="1" w:lastColumn="0" w:oddVBand="0" w:evenVBand="0" w:oddHBand="0" w:evenHBand="0" w:firstRowFirstColumn="0" w:firstRowLastColumn="0" w:lastRowFirstColumn="0" w:lastRowLastColumn="0"/>
            <w:tcW w:w="4219" w:type="dxa"/>
            <w:hideMark/>
          </w:tcPr>
          <w:p w:rsidR="00BE061F" w:rsidRPr="00EE6521" w:rsidRDefault="00BE061F"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P. Edukacja </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17</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18</w:t>
            </w:r>
          </w:p>
        </w:tc>
        <w:tc>
          <w:tcPr>
            <w:tcW w:w="993"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18</w:t>
            </w:r>
          </w:p>
        </w:tc>
      </w:tr>
      <w:tr w:rsidR="00BE061F" w:rsidRPr="00EE6521" w:rsidTr="00085A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19" w:type="dxa"/>
            <w:hideMark/>
          </w:tcPr>
          <w:p w:rsidR="00BE061F" w:rsidRPr="00EE6521" w:rsidRDefault="00BE061F"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Sekcja Q. Opieka zdrowotna i społeczna</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17</w:t>
            </w:r>
          </w:p>
        </w:tc>
        <w:tc>
          <w:tcPr>
            <w:tcW w:w="993"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19</w:t>
            </w:r>
          </w:p>
        </w:tc>
      </w:tr>
      <w:tr w:rsidR="00BE061F" w:rsidRPr="00EE6521" w:rsidTr="00085A46">
        <w:trPr>
          <w:trHeight w:val="480"/>
        </w:trPr>
        <w:tc>
          <w:tcPr>
            <w:cnfStyle w:val="001000000000" w:firstRow="0" w:lastRow="0" w:firstColumn="1" w:lastColumn="0" w:oddVBand="0" w:evenVBand="0" w:oddHBand="0" w:evenHBand="0" w:firstRowFirstColumn="0" w:firstRowLastColumn="0" w:lastRowFirstColumn="0" w:lastRowLastColumn="0"/>
            <w:tcW w:w="4219" w:type="dxa"/>
            <w:hideMark/>
          </w:tcPr>
          <w:p w:rsidR="00BE061F" w:rsidRPr="00EE6521" w:rsidRDefault="00BE061F"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R. Działalność związana z kultura, rozrywką i rekreacją </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c>
          <w:tcPr>
            <w:tcW w:w="992"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w:t>
            </w:r>
          </w:p>
        </w:tc>
        <w:tc>
          <w:tcPr>
            <w:tcW w:w="993" w:type="dxa"/>
            <w:hideMark/>
          </w:tcPr>
          <w:p w:rsidR="00BE061F" w:rsidRPr="00EE6521" w:rsidRDefault="00BE061F" w:rsidP="00A7292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w:t>
            </w:r>
          </w:p>
        </w:tc>
      </w:tr>
      <w:tr w:rsidR="00BE061F" w:rsidRPr="00EE6521" w:rsidTr="00085A46">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4219" w:type="dxa"/>
            <w:hideMark/>
          </w:tcPr>
          <w:p w:rsidR="00BE061F" w:rsidRPr="00EE6521" w:rsidRDefault="00BE061F" w:rsidP="004E2C8C">
            <w:pPr>
              <w:ind w:firstLineChars="100" w:firstLine="200"/>
              <w:rPr>
                <w:rFonts w:asciiTheme="majorHAnsi" w:eastAsia="Times New Roman" w:hAnsiTheme="majorHAnsi" w:cs="Arial"/>
                <w:b w:val="0"/>
                <w:color w:val="auto"/>
                <w:sz w:val="20"/>
                <w:szCs w:val="20"/>
                <w:lang w:val="pl-PL"/>
              </w:rPr>
            </w:pPr>
            <w:r w:rsidRPr="00EE6521">
              <w:rPr>
                <w:rFonts w:asciiTheme="majorHAnsi" w:eastAsia="Times New Roman" w:hAnsiTheme="majorHAnsi" w:cs="Arial"/>
                <w:b w:val="0"/>
                <w:sz w:val="20"/>
                <w:szCs w:val="20"/>
                <w:lang w:val="pl-PL"/>
              </w:rPr>
              <w:t xml:space="preserve">Sekcja S. Pozostała działalność usługowa i T Gosp. domowe zatrudniające pracowników, gosp. domowe produkujące wyroby i świadczące usługi na własne potrzeby </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36</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36</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37</w:t>
            </w:r>
          </w:p>
        </w:tc>
        <w:tc>
          <w:tcPr>
            <w:tcW w:w="992"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37</w:t>
            </w:r>
          </w:p>
        </w:tc>
        <w:tc>
          <w:tcPr>
            <w:tcW w:w="993" w:type="dxa"/>
            <w:hideMark/>
          </w:tcPr>
          <w:p w:rsidR="00BE061F" w:rsidRPr="00EE6521" w:rsidRDefault="00BE061F" w:rsidP="00A72921">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w:t>
            </w:r>
          </w:p>
        </w:tc>
      </w:tr>
    </w:tbl>
    <w:p w:rsidR="005E69DE" w:rsidRPr="00EE6521" w:rsidRDefault="005E69DE" w:rsidP="005E69DE">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3439F3" w:rsidRPr="00EE6521" w:rsidRDefault="003439F3" w:rsidP="00D6707E">
      <w:pPr>
        <w:spacing w:line="360" w:lineRule="auto"/>
        <w:jc w:val="both"/>
        <w:rPr>
          <w:rFonts w:ascii="Calibri" w:hAnsi="Calibri"/>
          <w:sz w:val="20"/>
          <w:szCs w:val="20"/>
          <w:lang w:val="pl-PL"/>
        </w:rPr>
      </w:pPr>
    </w:p>
    <w:p w:rsidR="00CE22D4" w:rsidRPr="00EE6521" w:rsidRDefault="00CE22D4" w:rsidP="00D6707E">
      <w:pPr>
        <w:spacing w:line="360" w:lineRule="auto"/>
        <w:jc w:val="both"/>
        <w:rPr>
          <w:rFonts w:ascii="Calibri" w:hAnsi="Calibri"/>
          <w:sz w:val="20"/>
          <w:szCs w:val="20"/>
          <w:lang w:val="pl-PL"/>
        </w:rPr>
      </w:pPr>
      <w:r w:rsidRPr="00EE6521">
        <w:rPr>
          <w:rFonts w:ascii="Calibri" w:hAnsi="Calibri"/>
          <w:sz w:val="20"/>
          <w:szCs w:val="20"/>
          <w:lang w:val="pl-PL"/>
        </w:rPr>
        <w:t xml:space="preserve">W latach 2010-2014 w gminie Dobryszyce wzrosła liczba podmiotów wpisanych do rejestru REGON na 10 tys. ludności o ok. </w:t>
      </w:r>
      <w:r w:rsidR="00A54E98" w:rsidRPr="00EE6521">
        <w:rPr>
          <w:rFonts w:ascii="Calibri" w:hAnsi="Calibri"/>
          <w:sz w:val="20"/>
          <w:szCs w:val="20"/>
          <w:lang w:val="pl-PL"/>
        </w:rPr>
        <w:t xml:space="preserve">4%. Jednak nieznacznie zmalała liczba osób fizycznych prowadzących działalności gospodarczą na 1000 ludności z 76 szt. w 2010r. do 74 </w:t>
      </w:r>
      <w:r w:rsidR="00B52741" w:rsidRPr="00EE6521">
        <w:rPr>
          <w:rFonts w:ascii="Calibri" w:hAnsi="Calibri"/>
          <w:sz w:val="20"/>
          <w:szCs w:val="20"/>
          <w:lang w:val="pl-PL"/>
        </w:rPr>
        <w:t xml:space="preserve">szt. </w:t>
      </w:r>
      <w:r w:rsidR="00A54E98" w:rsidRPr="00EE6521">
        <w:rPr>
          <w:rFonts w:ascii="Calibri" w:hAnsi="Calibri"/>
          <w:sz w:val="20"/>
          <w:szCs w:val="20"/>
          <w:lang w:val="pl-PL"/>
        </w:rPr>
        <w:t>w 2014r.</w:t>
      </w:r>
    </w:p>
    <w:p w:rsidR="003439F3" w:rsidRPr="00EE6521" w:rsidRDefault="00157C98" w:rsidP="00157C98">
      <w:pPr>
        <w:pStyle w:val="Legenda"/>
        <w:spacing w:after="120"/>
        <w:rPr>
          <w:rFonts w:ascii="Calibri" w:hAnsi="Calibri"/>
          <w:color w:val="auto"/>
          <w:sz w:val="20"/>
          <w:szCs w:val="20"/>
          <w:lang w:val="pl-PL"/>
        </w:rPr>
      </w:pPr>
      <w:r w:rsidRPr="00EE6521">
        <w:rPr>
          <w:rFonts w:ascii="Calibri" w:hAnsi="Calibri"/>
          <w:color w:val="auto"/>
          <w:sz w:val="20"/>
          <w:szCs w:val="20"/>
          <w:lang w:val="pl-PL"/>
        </w:rPr>
        <w:t xml:space="preserve">Tabela </w:t>
      </w:r>
      <w:r w:rsidRPr="00EE6521">
        <w:rPr>
          <w:rFonts w:ascii="Calibri" w:hAnsi="Calibri"/>
          <w:color w:val="auto"/>
          <w:sz w:val="20"/>
          <w:szCs w:val="20"/>
          <w:lang w:val="pl-PL"/>
        </w:rPr>
        <w:fldChar w:fldCharType="begin"/>
      </w:r>
      <w:r w:rsidRPr="00EE6521">
        <w:rPr>
          <w:rFonts w:ascii="Calibri" w:hAnsi="Calibri"/>
          <w:color w:val="auto"/>
          <w:sz w:val="20"/>
          <w:szCs w:val="20"/>
          <w:lang w:val="pl-PL"/>
        </w:rPr>
        <w:instrText xml:space="preserve"> SEQ Tabela \* ARABIC </w:instrText>
      </w:r>
      <w:r w:rsidRPr="00EE6521">
        <w:rPr>
          <w:rFonts w:ascii="Calibri" w:hAnsi="Calibri"/>
          <w:color w:val="auto"/>
          <w:sz w:val="20"/>
          <w:szCs w:val="20"/>
          <w:lang w:val="pl-PL"/>
        </w:rPr>
        <w:fldChar w:fldCharType="separate"/>
      </w:r>
      <w:r w:rsidR="0051462A" w:rsidRPr="00EE6521">
        <w:rPr>
          <w:rFonts w:ascii="Calibri" w:hAnsi="Calibri"/>
          <w:color w:val="auto"/>
          <w:sz w:val="20"/>
          <w:szCs w:val="20"/>
          <w:lang w:val="pl-PL"/>
        </w:rPr>
        <w:t>15</w:t>
      </w:r>
      <w:r w:rsidRPr="00EE6521">
        <w:rPr>
          <w:rFonts w:ascii="Calibri" w:hAnsi="Calibri"/>
          <w:color w:val="auto"/>
          <w:sz w:val="20"/>
          <w:szCs w:val="20"/>
          <w:lang w:val="pl-PL"/>
        </w:rPr>
        <w:fldChar w:fldCharType="end"/>
      </w:r>
      <w:r w:rsidRPr="00EE6521">
        <w:rPr>
          <w:rFonts w:ascii="Calibri" w:hAnsi="Calibri"/>
          <w:color w:val="auto"/>
          <w:sz w:val="20"/>
          <w:szCs w:val="20"/>
          <w:lang w:val="pl-PL"/>
        </w:rPr>
        <w:t>. Podmioty gospodarki narodowej w gminie Dobryszyce w latach 2010 – 2014 - wskaźniki</w:t>
      </w:r>
    </w:p>
    <w:tbl>
      <w:tblPr>
        <w:tblStyle w:val="Jasnalistaakcent6"/>
        <w:tblW w:w="9377" w:type="dxa"/>
        <w:tblLayout w:type="fixed"/>
        <w:tblLook w:val="04A0" w:firstRow="1" w:lastRow="0" w:firstColumn="1" w:lastColumn="0" w:noHBand="0" w:noVBand="1"/>
      </w:tblPr>
      <w:tblGrid>
        <w:gridCol w:w="4077"/>
        <w:gridCol w:w="1060"/>
        <w:gridCol w:w="1060"/>
        <w:gridCol w:w="1060"/>
        <w:gridCol w:w="1060"/>
        <w:gridCol w:w="1060"/>
      </w:tblGrid>
      <w:tr w:rsidR="00067556" w:rsidRPr="00EE6521" w:rsidTr="00085A46">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77" w:type="dxa"/>
            <w:noWrap/>
            <w:hideMark/>
          </w:tcPr>
          <w:p w:rsidR="00067556" w:rsidRPr="00EE6521" w:rsidRDefault="00067556" w:rsidP="00067556">
            <w:pPr>
              <w:jc w:val="cente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Wyszczególnienie</w:t>
            </w:r>
          </w:p>
        </w:tc>
        <w:tc>
          <w:tcPr>
            <w:tcW w:w="1060" w:type="dxa"/>
            <w:noWrap/>
            <w:hideMark/>
          </w:tcPr>
          <w:p w:rsidR="00067556" w:rsidRPr="00EE6521" w:rsidRDefault="00067556" w:rsidP="0006755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2010</w:t>
            </w:r>
          </w:p>
        </w:tc>
        <w:tc>
          <w:tcPr>
            <w:tcW w:w="1060" w:type="dxa"/>
            <w:noWrap/>
            <w:hideMark/>
          </w:tcPr>
          <w:p w:rsidR="00067556" w:rsidRPr="00EE6521" w:rsidRDefault="00067556" w:rsidP="0006755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2011</w:t>
            </w:r>
          </w:p>
        </w:tc>
        <w:tc>
          <w:tcPr>
            <w:tcW w:w="1060" w:type="dxa"/>
            <w:noWrap/>
            <w:hideMark/>
          </w:tcPr>
          <w:p w:rsidR="00067556" w:rsidRPr="00EE6521" w:rsidRDefault="00067556" w:rsidP="0006755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2012</w:t>
            </w:r>
          </w:p>
        </w:tc>
        <w:tc>
          <w:tcPr>
            <w:tcW w:w="1060" w:type="dxa"/>
            <w:noWrap/>
            <w:hideMark/>
          </w:tcPr>
          <w:p w:rsidR="00067556" w:rsidRPr="00EE6521" w:rsidRDefault="00067556" w:rsidP="0006755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2013</w:t>
            </w:r>
          </w:p>
        </w:tc>
        <w:tc>
          <w:tcPr>
            <w:tcW w:w="1060" w:type="dxa"/>
            <w:noWrap/>
            <w:hideMark/>
          </w:tcPr>
          <w:p w:rsidR="00067556" w:rsidRPr="00EE6521" w:rsidRDefault="00067556" w:rsidP="0006755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2014</w:t>
            </w:r>
          </w:p>
        </w:tc>
      </w:tr>
      <w:tr w:rsidR="00067556" w:rsidRPr="00EE6521" w:rsidTr="00085A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podmioty wpisane do rejestru REGON na 10 tys. ludności</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946</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950</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945</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977</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983</w:t>
            </w:r>
          </w:p>
        </w:tc>
      </w:tr>
      <w:tr w:rsidR="00067556" w:rsidRPr="00EE6521" w:rsidTr="00085A46">
        <w:trPr>
          <w:trHeight w:val="44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jednostki nowo zarejestrowane w rejestrze REGON na 10 tys. ludności</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100</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118</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71</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72</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116</w:t>
            </w:r>
          </w:p>
        </w:tc>
      </w:tr>
      <w:tr w:rsidR="00067556" w:rsidRPr="00EE6521" w:rsidTr="00085A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jednostki wykreślone z rejestru REGON na 10 </w:t>
            </w:r>
            <w:r w:rsidRPr="00EE6521">
              <w:rPr>
                <w:rFonts w:asciiTheme="majorHAnsi" w:eastAsia="Times New Roman" w:hAnsiTheme="majorHAnsi" w:cs="Times New Roman"/>
                <w:b w:val="0"/>
                <w:color w:val="000000"/>
                <w:sz w:val="20"/>
                <w:szCs w:val="20"/>
                <w:lang w:val="pl-PL"/>
              </w:rPr>
              <w:lastRenderedPageBreak/>
              <w:t>tys. ludności</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lastRenderedPageBreak/>
              <w:t>56</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117</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69</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47</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102</w:t>
            </w:r>
          </w:p>
        </w:tc>
      </w:tr>
      <w:tr w:rsidR="00067556" w:rsidRPr="00EE6521" w:rsidTr="00085A46">
        <w:trPr>
          <w:trHeight w:val="28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podmioty wpisane do rejestru na 1000 ludności</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95</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95</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94</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98</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98</w:t>
            </w:r>
          </w:p>
        </w:tc>
      </w:tr>
      <w:tr w:rsidR="00067556" w:rsidRPr="00EE6521" w:rsidTr="00085A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podmioty na 1000 mieszkańców w wieku produkcyjnym</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143,2</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144,6</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144,4</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150,5</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151,7</w:t>
            </w:r>
          </w:p>
        </w:tc>
      </w:tr>
      <w:tr w:rsidR="00067556" w:rsidRPr="00EE6521" w:rsidTr="00085A46">
        <w:trPr>
          <w:trHeight w:val="44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osoby fizyczne prowadzące działalność gospodarczą na 1000 ludności</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76</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75</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73</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75</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74</w:t>
            </w:r>
          </w:p>
        </w:tc>
      </w:tr>
      <w:tr w:rsidR="00067556" w:rsidRPr="00EE6521" w:rsidTr="00085A4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osoby fizyczne prowadzące działalność gospodarczą na 100 osób w wieku produkcyjnym</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11,4</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11,4</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11,2</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11,6</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11,5</w:t>
            </w:r>
          </w:p>
        </w:tc>
      </w:tr>
      <w:tr w:rsidR="00067556" w:rsidRPr="00EE6521" w:rsidTr="00085A46">
        <w:trPr>
          <w:trHeight w:val="44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podmioty nowo zarejestrowane na 10 tys. ludności w wieku produkcyjnym</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151</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180</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108</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110</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180</w:t>
            </w:r>
          </w:p>
        </w:tc>
      </w:tr>
      <w:tr w:rsidR="00067556" w:rsidRPr="00EE6521" w:rsidTr="00085A4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 udział podmiotów wyrejestrowanych w ogólnej liczbie podmiotów wpisanych do rejestru REGON</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5,8</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12,3</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7,3</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4,8</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10,4</w:t>
            </w:r>
          </w:p>
        </w:tc>
      </w:tr>
      <w:tr w:rsidR="00067556" w:rsidRPr="00EE6521" w:rsidTr="00085A46">
        <w:trPr>
          <w:trHeight w:val="44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udział nowo zarejestrowanych podmiotów sektora medycznego w liczbie nowo zarejestrowanych podmiotów ogółem</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3,17</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1,33</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2,22</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0,00</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2,67</w:t>
            </w:r>
          </w:p>
        </w:tc>
      </w:tr>
      <w:tr w:rsidR="00067556" w:rsidRPr="00EE6521" w:rsidTr="00085A46">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udział nowo zarejestrowanych podmiotów sektora kreatywnego w liczbie nowo zarejestrowanych podmiotów ogółem</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3,17</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1,33</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2,22</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0,00</w:t>
            </w:r>
          </w:p>
        </w:tc>
        <w:tc>
          <w:tcPr>
            <w:tcW w:w="1060" w:type="dxa"/>
            <w:hideMark/>
          </w:tcPr>
          <w:p w:rsidR="00067556" w:rsidRPr="00EE6521" w:rsidRDefault="00067556" w:rsidP="00067556">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6,67</w:t>
            </w:r>
          </w:p>
        </w:tc>
      </w:tr>
      <w:tr w:rsidR="00067556" w:rsidRPr="00EE6521" w:rsidTr="00085A46">
        <w:trPr>
          <w:trHeight w:val="660"/>
        </w:trPr>
        <w:tc>
          <w:tcPr>
            <w:cnfStyle w:val="001000000000" w:firstRow="0" w:lastRow="0" w:firstColumn="1" w:lastColumn="0" w:oddVBand="0" w:evenVBand="0" w:oddHBand="0" w:evenHBand="0" w:firstRowFirstColumn="0" w:firstRowLastColumn="0" w:lastRowFirstColumn="0" w:lastRowLastColumn="0"/>
            <w:tcW w:w="4077" w:type="dxa"/>
            <w:hideMark/>
          </w:tcPr>
          <w:p w:rsidR="00067556" w:rsidRPr="00EE6521" w:rsidRDefault="00067556" w:rsidP="004E2C8C">
            <w:pPr>
              <w:ind w:firstLineChars="100" w:firstLine="200"/>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udział nowo zarejestrowanych podmiotów sektora przetwórstwa rolno-spożywczego w ogólnej liczbie nowo zarejestrowanych podmiotów ogółem</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3,17</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0,00</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0,00</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0,00</w:t>
            </w:r>
          </w:p>
        </w:tc>
        <w:tc>
          <w:tcPr>
            <w:tcW w:w="1060" w:type="dxa"/>
            <w:hideMark/>
          </w:tcPr>
          <w:p w:rsidR="00067556" w:rsidRPr="00EE6521" w:rsidRDefault="00067556" w:rsidP="00067556">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0,00</w:t>
            </w:r>
          </w:p>
        </w:tc>
      </w:tr>
    </w:tbl>
    <w:p w:rsidR="00157C98" w:rsidRPr="00EE6521" w:rsidRDefault="00157C98" w:rsidP="00157C98">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3439F3" w:rsidRPr="00EE6521" w:rsidRDefault="003439F3" w:rsidP="00D6707E">
      <w:pPr>
        <w:spacing w:line="360" w:lineRule="auto"/>
        <w:jc w:val="both"/>
        <w:rPr>
          <w:rFonts w:ascii="Calibri" w:hAnsi="Calibri"/>
          <w:sz w:val="20"/>
          <w:szCs w:val="20"/>
          <w:lang w:val="pl-PL"/>
        </w:rPr>
      </w:pPr>
    </w:p>
    <w:p w:rsidR="003439F3" w:rsidRPr="00EE6521" w:rsidRDefault="00D225FC" w:rsidP="00085A46">
      <w:pPr>
        <w:jc w:val="both"/>
        <w:rPr>
          <w:rFonts w:ascii="Calibri" w:hAnsi="Calibri"/>
          <w:b/>
          <w:color w:val="auto"/>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51462A" w:rsidRPr="00EE6521">
        <w:rPr>
          <w:rFonts w:asciiTheme="majorHAnsi" w:hAnsiTheme="majorHAnsi"/>
          <w:b/>
          <w:sz w:val="20"/>
          <w:szCs w:val="20"/>
          <w:lang w:val="pl-PL"/>
        </w:rPr>
        <w:t>19</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Calibri" w:eastAsia="Times New Roman" w:hAnsi="Calibri" w:cs="Times New Roman"/>
          <w:b/>
          <w:bCs/>
          <w:color w:val="000000"/>
          <w:lang w:val="pl-PL"/>
        </w:rPr>
        <w:t xml:space="preserve"> </w:t>
      </w:r>
      <w:r w:rsidRPr="00EE6521">
        <w:rPr>
          <w:rFonts w:ascii="Calibri" w:eastAsia="Times New Roman" w:hAnsi="Calibri" w:cs="Times New Roman"/>
          <w:b/>
          <w:bCs/>
          <w:color w:val="000000"/>
          <w:sz w:val="20"/>
          <w:szCs w:val="20"/>
          <w:lang w:val="pl-PL"/>
        </w:rPr>
        <w:t xml:space="preserve">Kształtowanie się liczby </w:t>
      </w:r>
      <w:r w:rsidRPr="00EE6521">
        <w:rPr>
          <w:rFonts w:ascii="Calibri" w:hAnsi="Calibri"/>
          <w:b/>
          <w:color w:val="auto"/>
          <w:sz w:val="20"/>
          <w:szCs w:val="20"/>
          <w:lang w:val="pl-PL"/>
        </w:rPr>
        <w:t xml:space="preserve">podmiotów gospodarki narodowej </w:t>
      </w:r>
      <w:r w:rsidR="007C46C1" w:rsidRPr="00EE6521">
        <w:rPr>
          <w:rFonts w:ascii="Calibri" w:hAnsi="Calibri"/>
          <w:b/>
          <w:color w:val="auto"/>
          <w:sz w:val="20"/>
          <w:szCs w:val="20"/>
          <w:lang w:val="pl-PL"/>
        </w:rPr>
        <w:t>w rejestrze</w:t>
      </w:r>
      <w:r w:rsidRPr="00EE6521">
        <w:rPr>
          <w:rFonts w:ascii="Calibri" w:hAnsi="Calibri"/>
          <w:b/>
          <w:color w:val="auto"/>
          <w:sz w:val="20"/>
          <w:szCs w:val="20"/>
          <w:lang w:val="pl-PL"/>
        </w:rPr>
        <w:t xml:space="preserve"> REGON na 10 tys. ludności w gminie Dobryszyce w latach 2010 - 2014</w:t>
      </w:r>
    </w:p>
    <w:p w:rsidR="003439F3" w:rsidRPr="00EE6521" w:rsidRDefault="00BB1308" w:rsidP="00D6707E">
      <w:pPr>
        <w:spacing w:line="360" w:lineRule="auto"/>
        <w:jc w:val="both"/>
        <w:rPr>
          <w:rFonts w:ascii="Calibri" w:hAnsi="Calibri"/>
          <w:sz w:val="20"/>
          <w:szCs w:val="20"/>
          <w:lang w:val="pl-PL"/>
        </w:rPr>
      </w:pPr>
      <w:r w:rsidRPr="00EE6521">
        <w:rPr>
          <w:noProof/>
          <w:lang w:val="pl-PL"/>
        </w:rPr>
        <w:drawing>
          <wp:inline distT="0" distB="0" distL="0" distR="0" wp14:anchorId="5BD24275" wp14:editId="3ED8498E">
            <wp:extent cx="5765800" cy="2810933"/>
            <wp:effectExtent l="0" t="0" r="0" b="889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06AE2" w:rsidRPr="00EE6521" w:rsidRDefault="00106AE2" w:rsidP="00106AE2">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GUS</w:t>
      </w:r>
    </w:p>
    <w:p w:rsidR="00085A46" w:rsidRPr="00EE6521" w:rsidRDefault="00021020" w:rsidP="00D6707E">
      <w:pPr>
        <w:spacing w:line="360" w:lineRule="auto"/>
        <w:jc w:val="both"/>
        <w:rPr>
          <w:rFonts w:ascii="Calibri" w:hAnsi="Calibri"/>
          <w:sz w:val="20"/>
          <w:szCs w:val="20"/>
          <w:lang w:val="pl-PL"/>
        </w:rPr>
      </w:pPr>
      <w:r w:rsidRPr="00EE6521">
        <w:rPr>
          <w:rFonts w:ascii="Calibri" w:hAnsi="Calibri"/>
          <w:sz w:val="20"/>
          <w:szCs w:val="20"/>
          <w:lang w:val="pl-PL"/>
        </w:rPr>
        <w:t xml:space="preserve">Do największych zakładów przemysłowych na terenie gminy należą:    </w:t>
      </w:r>
    </w:p>
    <w:p w:rsidR="00085A46" w:rsidRPr="00EE6521" w:rsidRDefault="00021020" w:rsidP="00D14F3E">
      <w:pPr>
        <w:pStyle w:val="Akapitzlist"/>
        <w:numPr>
          <w:ilvl w:val="0"/>
          <w:numId w:val="17"/>
        </w:numPr>
        <w:tabs>
          <w:tab w:val="left" w:pos="284"/>
        </w:tabs>
        <w:spacing w:line="360" w:lineRule="auto"/>
        <w:ind w:left="0" w:firstLine="0"/>
        <w:jc w:val="both"/>
        <w:rPr>
          <w:sz w:val="20"/>
          <w:szCs w:val="20"/>
        </w:rPr>
      </w:pPr>
      <w:r w:rsidRPr="00EE6521">
        <w:rPr>
          <w:sz w:val="20"/>
          <w:szCs w:val="20"/>
        </w:rPr>
        <w:t xml:space="preserve">GRUPA G3 sp. j. ul. Fabryczna 16, Dobroszyce – produkcja drewna budowlanego i desek; </w:t>
      </w:r>
    </w:p>
    <w:p w:rsidR="00085A46" w:rsidRPr="00EE6521" w:rsidRDefault="00021020" w:rsidP="00D14F3E">
      <w:pPr>
        <w:pStyle w:val="Akapitzlist"/>
        <w:numPr>
          <w:ilvl w:val="0"/>
          <w:numId w:val="17"/>
        </w:numPr>
        <w:tabs>
          <w:tab w:val="left" w:pos="284"/>
        </w:tabs>
        <w:spacing w:line="360" w:lineRule="auto"/>
        <w:ind w:left="0" w:firstLine="0"/>
        <w:jc w:val="both"/>
        <w:rPr>
          <w:sz w:val="20"/>
          <w:szCs w:val="20"/>
        </w:rPr>
      </w:pPr>
      <w:r w:rsidRPr="00EE6521">
        <w:rPr>
          <w:sz w:val="20"/>
          <w:szCs w:val="20"/>
        </w:rPr>
        <w:lastRenderedPageBreak/>
        <w:t xml:space="preserve">Tartak Dobroszyce, Bogdan Żuraw, ul. Lipowa 11, Dobroszyce – produkcja wyrobów tartacznych, stolarskich, ciesielskich, produkcja mebli; </w:t>
      </w:r>
    </w:p>
    <w:p w:rsidR="00085A46" w:rsidRPr="00EE6521" w:rsidRDefault="00021020" w:rsidP="00D14F3E">
      <w:pPr>
        <w:pStyle w:val="Akapitzlist"/>
        <w:numPr>
          <w:ilvl w:val="0"/>
          <w:numId w:val="17"/>
        </w:numPr>
        <w:tabs>
          <w:tab w:val="left" w:pos="284"/>
        </w:tabs>
        <w:spacing w:line="360" w:lineRule="auto"/>
        <w:ind w:left="0" w:firstLine="0"/>
        <w:jc w:val="both"/>
        <w:rPr>
          <w:sz w:val="20"/>
          <w:szCs w:val="20"/>
        </w:rPr>
      </w:pPr>
      <w:r w:rsidRPr="00EE6521">
        <w:rPr>
          <w:sz w:val="20"/>
          <w:szCs w:val="20"/>
        </w:rPr>
        <w:t xml:space="preserve">PENNY sp. z o.o., ul. Trzebnicka 20, Dobroszyce – produkcja narzędzi do obróbki drewna; </w:t>
      </w:r>
    </w:p>
    <w:p w:rsidR="00085A46" w:rsidRPr="00EE6521" w:rsidRDefault="00021020" w:rsidP="00D14F3E">
      <w:pPr>
        <w:pStyle w:val="Akapitzlist"/>
        <w:numPr>
          <w:ilvl w:val="0"/>
          <w:numId w:val="17"/>
        </w:numPr>
        <w:tabs>
          <w:tab w:val="left" w:pos="284"/>
        </w:tabs>
        <w:spacing w:line="360" w:lineRule="auto"/>
        <w:ind w:left="0" w:firstLine="0"/>
        <w:jc w:val="both"/>
        <w:rPr>
          <w:sz w:val="20"/>
          <w:szCs w:val="20"/>
        </w:rPr>
      </w:pPr>
      <w:r w:rsidRPr="00EE6521">
        <w:rPr>
          <w:sz w:val="20"/>
          <w:szCs w:val="20"/>
        </w:rPr>
        <w:t xml:space="preserve">Stolarstwo Ogólne Zygmunt Maleszka, ul. 3 Maja 17, Dobroszyce – produkcja mebli, stolarka budowlana; Fabryka cukiernicza SMET CHOCOLATES POLAND sp. z o.o., ul. Lipowa 1, Dobroszyce – produkcja figurek z czekolady, dodatki czekoladowe; </w:t>
      </w:r>
    </w:p>
    <w:p w:rsidR="00085A46" w:rsidRPr="00EE6521" w:rsidRDefault="00021020" w:rsidP="00D14F3E">
      <w:pPr>
        <w:pStyle w:val="Akapitzlist"/>
        <w:numPr>
          <w:ilvl w:val="0"/>
          <w:numId w:val="17"/>
        </w:numPr>
        <w:tabs>
          <w:tab w:val="left" w:pos="284"/>
        </w:tabs>
        <w:spacing w:line="360" w:lineRule="auto"/>
        <w:ind w:left="0" w:firstLine="0"/>
        <w:jc w:val="both"/>
        <w:rPr>
          <w:sz w:val="20"/>
          <w:szCs w:val="20"/>
        </w:rPr>
      </w:pPr>
      <w:r w:rsidRPr="00EE6521">
        <w:rPr>
          <w:sz w:val="20"/>
          <w:szCs w:val="20"/>
        </w:rPr>
        <w:t xml:space="preserve">Fundacja „Partnerstwo Jadwiga”, ul. Woj. Polskiego 25, Dobroszyce – produkcja kosmetyków; </w:t>
      </w:r>
    </w:p>
    <w:p w:rsidR="00021020" w:rsidRPr="00EE6521" w:rsidRDefault="00021020" w:rsidP="00D14F3E">
      <w:pPr>
        <w:pStyle w:val="Akapitzlist"/>
        <w:numPr>
          <w:ilvl w:val="0"/>
          <w:numId w:val="17"/>
        </w:numPr>
        <w:tabs>
          <w:tab w:val="left" w:pos="284"/>
        </w:tabs>
        <w:spacing w:line="360" w:lineRule="auto"/>
        <w:ind w:left="0" w:firstLine="0"/>
        <w:jc w:val="both"/>
        <w:rPr>
          <w:sz w:val="20"/>
          <w:szCs w:val="20"/>
        </w:rPr>
      </w:pPr>
      <w:r w:rsidRPr="00EE6521">
        <w:rPr>
          <w:sz w:val="20"/>
          <w:szCs w:val="20"/>
        </w:rPr>
        <w:t>P.W. AGRO-MET s.c., Nowosiedlice 28, produkcja elementów metalowych dla zaopatrzenia rolnictwa.</w:t>
      </w:r>
    </w:p>
    <w:p w:rsidR="00021020" w:rsidRPr="00EE6521" w:rsidRDefault="004512F5" w:rsidP="00D6707E">
      <w:pPr>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Aktualnie na terenie gminy Dobroszyce działalność górnicza związana jest z wydobyciem gazu ziemnego oraz kruszywa naturalnego. Złoża gazu są eksploatowane przez Polskie Górnictwo Naftowe i Gazownictwo SA w Warszawie, Zielonogórski Zakład Górnictwa Nafty i Gazu, na podstawie koncesji wydanych przez Ministra Ochrony Środowiska Zasobów Naturalnych i Leśnictwa. Ze złoża „Czeszów” gaz eksploatuje się od 1973 roku w oparciu o koncesje ważną do 2018 roku. Posiada ono obszar i teren górniczy o powierzchni 1873 ha. Eksploatacja prowadzona jest siedmioma otworami. Całkowita zdolność wydobywcza kopalni wynosi 4000 m³/h. Gaz wydobywany jest samoczynnie, a następnie poddawany oczyszczeniu z zanieczyszczeń pyłowych i osuszeniu w ośrodku górniczym „Czeszów”(poza terenem gminy). Oddzielone wody złożowe zgromadzone są w zbiornikach powierzchniowych, a następnie wtłaczane ponownie do górotworu. Kopalnia „Czeszów” produkuje gaz na potrzeby własne oraz podziemnego magazynu gazu „Wierzchowice".</w:t>
      </w:r>
    </w:p>
    <w:p w:rsidR="006E3B04" w:rsidRPr="00EE6521" w:rsidRDefault="006E3B04" w:rsidP="00D6707E">
      <w:pPr>
        <w:spacing w:line="360" w:lineRule="auto"/>
        <w:jc w:val="both"/>
        <w:rPr>
          <w:rFonts w:asciiTheme="majorHAnsi" w:hAnsiTheme="majorHAnsi"/>
          <w:color w:val="1C1C1C"/>
          <w:sz w:val="20"/>
          <w:szCs w:val="20"/>
          <w:lang w:val="pl-PL"/>
        </w:rPr>
      </w:pPr>
    </w:p>
    <w:p w:rsidR="006E3B04" w:rsidRPr="00EE6521" w:rsidRDefault="006E3B04" w:rsidP="00D6707E">
      <w:pPr>
        <w:spacing w:line="360" w:lineRule="auto"/>
        <w:jc w:val="both"/>
        <w:rPr>
          <w:rFonts w:asciiTheme="majorHAnsi" w:hAnsiTheme="majorHAnsi"/>
          <w:sz w:val="20"/>
          <w:szCs w:val="20"/>
          <w:lang w:val="pl-PL"/>
        </w:rPr>
      </w:pPr>
      <w:r w:rsidRPr="00EE6521">
        <w:rPr>
          <w:rFonts w:asciiTheme="majorHAnsi" w:hAnsiTheme="majorHAnsi"/>
          <w:sz w:val="20"/>
          <w:szCs w:val="20"/>
          <w:lang w:val="pl-PL"/>
        </w:rPr>
        <w:t xml:space="preserve">Gmina </w:t>
      </w:r>
      <w:r w:rsidR="000346F5" w:rsidRPr="00EE6521">
        <w:rPr>
          <w:rFonts w:asciiTheme="majorHAnsi" w:hAnsiTheme="majorHAnsi"/>
          <w:sz w:val="20"/>
          <w:szCs w:val="20"/>
          <w:lang w:val="pl-PL"/>
        </w:rPr>
        <w:t>Dobroszyce</w:t>
      </w:r>
      <w:r w:rsidRPr="00EE6521">
        <w:rPr>
          <w:rFonts w:asciiTheme="majorHAnsi" w:hAnsiTheme="majorHAnsi"/>
          <w:sz w:val="20"/>
          <w:szCs w:val="20"/>
          <w:lang w:val="pl-PL"/>
        </w:rPr>
        <w:t xml:space="preserve"> ma rolniczy charakter, większość mieszkańców zatrudnionych jest w rolnictwie. Jednak gospodarstwa rolne charakteryzują się rozczłonkowaniem i małą powierzchnią.</w:t>
      </w:r>
    </w:p>
    <w:p w:rsidR="006E3B04" w:rsidRPr="00EE6521" w:rsidRDefault="006E3B04" w:rsidP="00D6707E">
      <w:pPr>
        <w:spacing w:line="360" w:lineRule="auto"/>
        <w:jc w:val="both"/>
        <w:rPr>
          <w:rFonts w:asciiTheme="majorHAnsi" w:hAnsiTheme="majorHAnsi"/>
          <w:color w:val="1C1C1C"/>
          <w:sz w:val="20"/>
          <w:szCs w:val="20"/>
          <w:lang w:val="pl-PL"/>
        </w:rPr>
      </w:pPr>
      <w:r w:rsidRPr="00EE6521">
        <w:rPr>
          <w:rFonts w:asciiTheme="majorHAnsi" w:hAnsiTheme="majorHAnsi"/>
          <w:sz w:val="20"/>
          <w:szCs w:val="20"/>
          <w:lang w:val="pl-PL"/>
        </w:rPr>
        <w:t>Prowadzona dzia</w:t>
      </w:r>
      <w:r w:rsidRPr="00EE6521">
        <w:rPr>
          <w:rFonts w:asciiTheme="majorHAnsi" w:hAnsiTheme="majorHAnsi" w:cs="Times New Roman"/>
          <w:sz w:val="20"/>
          <w:szCs w:val="20"/>
          <w:lang w:val="pl-PL"/>
        </w:rPr>
        <w:t>ł</w:t>
      </w:r>
      <w:r w:rsidRPr="00EE6521">
        <w:rPr>
          <w:rFonts w:asciiTheme="majorHAnsi" w:hAnsiTheme="majorHAnsi"/>
          <w:sz w:val="20"/>
          <w:szCs w:val="20"/>
          <w:lang w:val="pl-PL"/>
        </w:rPr>
        <w:t>alno</w:t>
      </w:r>
      <w:r w:rsidRPr="00EE6521">
        <w:rPr>
          <w:rFonts w:asciiTheme="majorHAnsi" w:hAnsiTheme="majorHAnsi" w:cs="Times New Roman"/>
          <w:sz w:val="20"/>
          <w:szCs w:val="20"/>
          <w:lang w:val="pl-PL"/>
        </w:rPr>
        <w:t>ść</w:t>
      </w:r>
      <w:r w:rsidRPr="00EE6521">
        <w:rPr>
          <w:rFonts w:asciiTheme="majorHAnsi" w:hAnsiTheme="majorHAnsi"/>
          <w:sz w:val="20"/>
          <w:szCs w:val="20"/>
          <w:lang w:val="pl-PL"/>
        </w:rPr>
        <w:t xml:space="preserve"> us</w:t>
      </w:r>
      <w:r w:rsidRPr="00EE6521">
        <w:rPr>
          <w:rFonts w:asciiTheme="majorHAnsi" w:hAnsiTheme="majorHAnsi" w:cs="Times New Roman"/>
          <w:sz w:val="20"/>
          <w:szCs w:val="20"/>
          <w:lang w:val="pl-PL"/>
        </w:rPr>
        <w:t>ł</w:t>
      </w:r>
      <w:r w:rsidRPr="00EE6521">
        <w:rPr>
          <w:rFonts w:asciiTheme="majorHAnsi" w:hAnsiTheme="majorHAnsi"/>
          <w:sz w:val="20"/>
          <w:szCs w:val="20"/>
          <w:lang w:val="pl-PL"/>
        </w:rPr>
        <w:t>ugowa, to g</w:t>
      </w:r>
      <w:r w:rsidRPr="00EE6521">
        <w:rPr>
          <w:rFonts w:asciiTheme="majorHAnsi" w:hAnsiTheme="majorHAnsi" w:cs="Times New Roman"/>
          <w:sz w:val="20"/>
          <w:szCs w:val="20"/>
          <w:lang w:val="pl-PL"/>
        </w:rPr>
        <w:t>ł</w:t>
      </w:r>
      <w:r w:rsidRPr="00EE6521">
        <w:rPr>
          <w:rFonts w:asciiTheme="majorHAnsi" w:hAnsiTheme="majorHAnsi"/>
          <w:sz w:val="20"/>
          <w:szCs w:val="20"/>
          <w:lang w:val="pl-PL"/>
        </w:rPr>
        <w:t>ównie us</w:t>
      </w:r>
      <w:r w:rsidRPr="00EE6521">
        <w:rPr>
          <w:rFonts w:asciiTheme="majorHAnsi" w:hAnsiTheme="majorHAnsi" w:cs="Times New Roman"/>
          <w:sz w:val="20"/>
          <w:szCs w:val="20"/>
          <w:lang w:val="pl-PL"/>
        </w:rPr>
        <w:t>ł</w:t>
      </w:r>
      <w:r w:rsidRPr="00EE6521">
        <w:rPr>
          <w:rFonts w:asciiTheme="majorHAnsi" w:hAnsiTheme="majorHAnsi"/>
          <w:sz w:val="20"/>
          <w:szCs w:val="20"/>
          <w:lang w:val="pl-PL"/>
        </w:rPr>
        <w:t>ugi ogólnobudowlane, handlowe, transportowe, najwi</w:t>
      </w:r>
      <w:r w:rsidRPr="00EE6521">
        <w:rPr>
          <w:rFonts w:asciiTheme="majorHAnsi" w:hAnsiTheme="majorHAnsi" w:cs="Times New Roman"/>
          <w:sz w:val="20"/>
          <w:szCs w:val="20"/>
          <w:lang w:val="pl-PL"/>
        </w:rPr>
        <w:t>ę</w:t>
      </w:r>
      <w:r w:rsidRPr="00EE6521">
        <w:rPr>
          <w:rFonts w:asciiTheme="majorHAnsi" w:hAnsiTheme="majorHAnsi"/>
          <w:sz w:val="20"/>
          <w:szCs w:val="20"/>
          <w:lang w:val="pl-PL"/>
        </w:rPr>
        <w:t>cej miejsc pracy zapewnia sektor handlu detalicznego.</w:t>
      </w:r>
    </w:p>
    <w:p w:rsidR="006E3B04" w:rsidRPr="00EE6521" w:rsidRDefault="001A18E4" w:rsidP="00D6707E">
      <w:pPr>
        <w:spacing w:line="360" w:lineRule="auto"/>
        <w:jc w:val="both"/>
        <w:rPr>
          <w:rFonts w:asciiTheme="majorHAnsi" w:hAnsiTheme="majorHAnsi"/>
          <w:sz w:val="20"/>
          <w:szCs w:val="20"/>
          <w:lang w:val="pl-PL"/>
        </w:rPr>
      </w:pPr>
      <w:r w:rsidRPr="00EE6521">
        <w:rPr>
          <w:rFonts w:asciiTheme="majorHAnsi" w:hAnsiTheme="majorHAnsi"/>
          <w:sz w:val="20"/>
          <w:szCs w:val="20"/>
          <w:lang w:val="pl-PL"/>
        </w:rPr>
        <w:t>Większość przedsiębiorstw, jakie istnieją na terenie gminy, zlokalizowana jest w miejscowości będącej siedzibą gminy. Drobne przedsiębiorstwa nastawione są głównie na obsługę rynku miejscowego - co należy uznać za czynnik ograniczający ich dalszy rozwój.</w:t>
      </w:r>
    </w:p>
    <w:p w:rsidR="001A18E4" w:rsidRPr="00EE6521" w:rsidRDefault="001A18E4" w:rsidP="00D6707E">
      <w:pPr>
        <w:spacing w:line="360" w:lineRule="auto"/>
        <w:jc w:val="both"/>
        <w:rPr>
          <w:rFonts w:asciiTheme="majorHAnsi" w:hAnsiTheme="majorHAnsi"/>
          <w:sz w:val="20"/>
          <w:szCs w:val="20"/>
          <w:lang w:val="pl-PL"/>
        </w:rPr>
      </w:pPr>
      <w:r w:rsidRPr="00EE6521">
        <w:rPr>
          <w:rFonts w:asciiTheme="majorHAnsi" w:hAnsiTheme="majorHAnsi"/>
          <w:sz w:val="20"/>
          <w:szCs w:val="20"/>
          <w:lang w:val="pl-PL"/>
        </w:rPr>
        <w:t>Do obiektów agroturystycznych i wypoczynkowych na terenie gminy Dobroszyce zaliczyć można: Zagrodę Barć, Gospodarstwo Agroturystyczne Urszula, Zamek w Dobrej, Hotel Dobra w Dobrej, Zamek w Dobroszycach.</w:t>
      </w:r>
    </w:p>
    <w:p w:rsidR="003439F3" w:rsidRPr="00EE6521" w:rsidRDefault="001A18E4" w:rsidP="00D6707E">
      <w:pPr>
        <w:spacing w:line="360" w:lineRule="auto"/>
        <w:jc w:val="both"/>
        <w:rPr>
          <w:rFonts w:asciiTheme="majorHAnsi" w:hAnsiTheme="majorHAnsi"/>
          <w:sz w:val="20"/>
          <w:szCs w:val="20"/>
          <w:lang w:val="pl-PL"/>
        </w:rPr>
      </w:pPr>
      <w:r w:rsidRPr="00EE6521">
        <w:rPr>
          <w:rFonts w:asciiTheme="majorHAnsi" w:hAnsiTheme="majorHAnsi"/>
          <w:sz w:val="20"/>
          <w:szCs w:val="20"/>
          <w:lang w:val="pl-PL"/>
        </w:rPr>
        <w:t>Na terenie gminy Dobroszyce funkcjonują 2 restauracje oraz 5 barów. Przewiduje się, iż poprawa infrastruktury związanej z obsługą ruchu turystycznego wpłynie pozytywnie i znacząco na rozwój sekcji hoteli i restauracji. W strukturze podstawowych branż brakuje na terenie gminy Dobroszyce zakładów przetwórstwa rolnego. Bliskość rynku dużego miasta, jakim jest Wrocław powoduje zmniejszenie lokalnego rynku usług.</w:t>
      </w:r>
    </w:p>
    <w:p w:rsidR="001A18E4" w:rsidRPr="00EE6521" w:rsidRDefault="001A18E4" w:rsidP="00D6707E">
      <w:pPr>
        <w:spacing w:line="360" w:lineRule="auto"/>
        <w:jc w:val="both"/>
        <w:rPr>
          <w:rFonts w:asciiTheme="majorHAnsi" w:hAnsiTheme="majorHAnsi"/>
          <w:sz w:val="20"/>
          <w:szCs w:val="20"/>
          <w:lang w:val="pl-PL"/>
        </w:rPr>
      </w:pPr>
    </w:p>
    <w:p w:rsidR="001A18E4" w:rsidRPr="00EE6521" w:rsidRDefault="001A18E4" w:rsidP="00D6707E">
      <w:pPr>
        <w:spacing w:line="360" w:lineRule="auto"/>
        <w:jc w:val="both"/>
        <w:rPr>
          <w:rFonts w:ascii="Calibri" w:hAnsi="Calibri"/>
          <w:sz w:val="20"/>
          <w:szCs w:val="20"/>
          <w:lang w:val="pl-PL"/>
        </w:rPr>
      </w:pPr>
    </w:p>
    <w:p w:rsidR="001A18E4" w:rsidRPr="00EE6521" w:rsidRDefault="001A18E4" w:rsidP="00D6707E">
      <w:pPr>
        <w:spacing w:line="360" w:lineRule="auto"/>
        <w:jc w:val="both"/>
        <w:rPr>
          <w:rFonts w:ascii="Calibri" w:hAnsi="Calibri"/>
          <w:sz w:val="20"/>
          <w:szCs w:val="20"/>
          <w:lang w:val="pl-PL"/>
        </w:rPr>
      </w:pPr>
    </w:p>
    <w:p w:rsidR="0051462A" w:rsidRPr="00EE6521" w:rsidRDefault="0051462A" w:rsidP="00D6707E">
      <w:pPr>
        <w:spacing w:line="360" w:lineRule="auto"/>
        <w:jc w:val="both"/>
        <w:rPr>
          <w:rFonts w:ascii="Calibri" w:hAnsi="Calibri"/>
          <w:sz w:val="20"/>
          <w:szCs w:val="20"/>
          <w:lang w:val="pl-PL"/>
        </w:rPr>
      </w:pPr>
    </w:p>
    <w:p w:rsidR="00D6707E" w:rsidRPr="00EE6521" w:rsidRDefault="00D6707E" w:rsidP="004E592F">
      <w:pPr>
        <w:spacing w:line="360" w:lineRule="auto"/>
        <w:jc w:val="both"/>
        <w:rPr>
          <w:rFonts w:ascii="Calibri" w:hAnsi="Calibri"/>
          <w:sz w:val="20"/>
          <w:szCs w:val="20"/>
          <w:lang w:val="pl-PL"/>
        </w:rPr>
      </w:pPr>
      <w:r w:rsidRPr="00EE6521">
        <w:rPr>
          <w:rFonts w:ascii="Calibri" w:hAnsi="Calibri"/>
          <w:sz w:val="20"/>
          <w:szCs w:val="20"/>
          <w:lang w:val="pl-PL"/>
        </w:rPr>
        <w:t>Analizując strukturę ekonomiczną wg wieku ludności (wg danych na koniec 2014 roku) należy stwierdzić, iż </w:t>
      </w:r>
      <w:r w:rsidR="004E592F" w:rsidRPr="00EE6521">
        <w:rPr>
          <w:rFonts w:ascii="Calibri" w:hAnsi="Calibri"/>
          <w:sz w:val="20"/>
          <w:szCs w:val="20"/>
          <w:lang w:val="pl-PL"/>
        </w:rPr>
        <w:t>w analizowanym okresie czasu wzrosła liczba osób w wieku poprodukcyjnym z 12,9% w 2010r. do 15,2% w 2014r. Jednocześnie zmalała ludność w wieku produkcyjnym z 66,1% do 64,8% oraz przedprodukcyjnym z 21,1% do 20,1%.</w:t>
      </w:r>
    </w:p>
    <w:p w:rsidR="00486AC1" w:rsidRPr="00EE6521" w:rsidRDefault="00486AC1" w:rsidP="00D6707E">
      <w:pPr>
        <w:spacing w:line="360" w:lineRule="auto"/>
        <w:jc w:val="both"/>
        <w:rPr>
          <w:rFonts w:ascii="Calibri" w:hAnsi="Calibri"/>
          <w:sz w:val="20"/>
          <w:szCs w:val="20"/>
          <w:lang w:val="pl-PL"/>
        </w:rPr>
      </w:pPr>
    </w:p>
    <w:p w:rsidR="00D6707E" w:rsidRPr="00EE6521" w:rsidRDefault="006515DA" w:rsidP="006B2854">
      <w:pPr>
        <w:jc w:val="both"/>
        <w:rPr>
          <w:rFonts w:ascii="Calibri" w:hAnsi="Calibri"/>
          <w:b/>
          <w:color w:val="auto"/>
          <w:sz w:val="20"/>
          <w:szCs w:val="20"/>
          <w:lang w:val="pl-PL"/>
        </w:rPr>
      </w:pPr>
      <w:r w:rsidRPr="00EE6521">
        <w:rPr>
          <w:rFonts w:ascii="Calibri" w:hAnsi="Calibri"/>
          <w:b/>
          <w:color w:val="auto"/>
          <w:sz w:val="20"/>
          <w:szCs w:val="20"/>
          <w:lang w:val="pl-PL"/>
        </w:rPr>
        <w:t xml:space="preserve">Tabela </w:t>
      </w:r>
      <w:r w:rsidRPr="00EE6521">
        <w:rPr>
          <w:rFonts w:ascii="Calibri" w:hAnsi="Calibri"/>
          <w:b/>
          <w:color w:val="auto"/>
          <w:sz w:val="20"/>
          <w:szCs w:val="20"/>
          <w:lang w:val="pl-PL"/>
        </w:rPr>
        <w:fldChar w:fldCharType="begin"/>
      </w:r>
      <w:r w:rsidRPr="00EE6521">
        <w:rPr>
          <w:rFonts w:ascii="Calibri" w:hAnsi="Calibri"/>
          <w:b/>
          <w:color w:val="auto"/>
          <w:sz w:val="20"/>
          <w:szCs w:val="20"/>
          <w:lang w:val="pl-PL"/>
        </w:rPr>
        <w:instrText xml:space="preserve"> SEQ Tabela \* ARABIC </w:instrText>
      </w:r>
      <w:r w:rsidRPr="00EE6521">
        <w:rPr>
          <w:rFonts w:ascii="Calibri" w:hAnsi="Calibri"/>
          <w:b/>
          <w:color w:val="auto"/>
          <w:sz w:val="20"/>
          <w:szCs w:val="20"/>
          <w:lang w:val="pl-PL"/>
        </w:rPr>
        <w:fldChar w:fldCharType="separate"/>
      </w:r>
      <w:r w:rsidR="0051462A" w:rsidRPr="00EE6521">
        <w:rPr>
          <w:rFonts w:ascii="Calibri" w:hAnsi="Calibri"/>
          <w:b/>
          <w:color w:val="auto"/>
          <w:sz w:val="20"/>
          <w:szCs w:val="20"/>
          <w:lang w:val="pl-PL"/>
        </w:rPr>
        <w:t>16</w:t>
      </w:r>
      <w:r w:rsidRPr="00EE6521">
        <w:rPr>
          <w:rFonts w:ascii="Calibri" w:hAnsi="Calibri"/>
          <w:b/>
          <w:color w:val="auto"/>
          <w:sz w:val="20"/>
          <w:szCs w:val="20"/>
          <w:lang w:val="pl-PL"/>
        </w:rPr>
        <w:fldChar w:fldCharType="end"/>
      </w:r>
      <w:r w:rsidRPr="00EE6521">
        <w:rPr>
          <w:rFonts w:ascii="Calibri" w:hAnsi="Calibri"/>
          <w:b/>
          <w:color w:val="auto"/>
          <w:sz w:val="20"/>
          <w:szCs w:val="20"/>
          <w:lang w:val="pl-PL"/>
        </w:rPr>
        <w:t>. Struktura ekonomiczna ludności wg wieku</w:t>
      </w:r>
      <w:r w:rsidRPr="00EE6521">
        <w:rPr>
          <w:rFonts w:ascii="Calibri" w:eastAsia="Times New Roman" w:hAnsi="Calibri" w:cs="Times New Roman"/>
          <w:b/>
          <w:bCs/>
          <w:color w:val="000000"/>
          <w:sz w:val="20"/>
          <w:szCs w:val="20"/>
          <w:lang w:val="pl-PL"/>
        </w:rPr>
        <w:t xml:space="preserve"> w </w:t>
      </w:r>
      <w:r w:rsidRPr="00EE6521">
        <w:rPr>
          <w:rFonts w:ascii="Calibri" w:hAnsi="Calibri"/>
          <w:b/>
          <w:color w:val="auto"/>
          <w:sz w:val="20"/>
          <w:szCs w:val="20"/>
          <w:lang w:val="pl-PL"/>
        </w:rPr>
        <w:t xml:space="preserve">gminie Dobroszyce </w:t>
      </w:r>
      <w:r w:rsidR="006B2854" w:rsidRPr="00EE6521">
        <w:rPr>
          <w:rFonts w:ascii="Calibri" w:hAnsi="Calibri"/>
          <w:b/>
          <w:color w:val="auto"/>
          <w:sz w:val="20"/>
          <w:szCs w:val="20"/>
          <w:lang w:val="pl-PL"/>
        </w:rPr>
        <w:t>latach 2010-2014</w:t>
      </w:r>
      <w:r w:rsidRPr="00EE6521">
        <w:rPr>
          <w:rFonts w:ascii="Calibri" w:hAnsi="Calibri"/>
          <w:b/>
          <w:color w:val="auto"/>
          <w:sz w:val="20"/>
          <w:szCs w:val="20"/>
          <w:lang w:val="pl-PL"/>
        </w:rPr>
        <w:t xml:space="preserve"> (stan w dniu 31.XII)</w:t>
      </w:r>
    </w:p>
    <w:tbl>
      <w:tblPr>
        <w:tblStyle w:val="Jasnalistaakcent6"/>
        <w:tblW w:w="9247" w:type="dxa"/>
        <w:tblLayout w:type="fixed"/>
        <w:tblLook w:val="04A0" w:firstRow="1" w:lastRow="0" w:firstColumn="1" w:lastColumn="0" w:noHBand="0" w:noVBand="1"/>
      </w:tblPr>
      <w:tblGrid>
        <w:gridCol w:w="3227"/>
        <w:gridCol w:w="1204"/>
        <w:gridCol w:w="1204"/>
        <w:gridCol w:w="1204"/>
        <w:gridCol w:w="1204"/>
        <w:gridCol w:w="1204"/>
      </w:tblGrid>
      <w:tr w:rsidR="006515DA" w:rsidRPr="00EE6521" w:rsidTr="00192FB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27" w:type="dxa"/>
            <w:noWrap/>
            <w:hideMark/>
          </w:tcPr>
          <w:p w:rsidR="006515DA" w:rsidRPr="00EE6521" w:rsidRDefault="006515DA" w:rsidP="006515DA">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Wyszczególnienie</w:t>
            </w:r>
          </w:p>
        </w:tc>
        <w:tc>
          <w:tcPr>
            <w:tcW w:w="1204" w:type="dxa"/>
            <w:noWrap/>
            <w:hideMark/>
          </w:tcPr>
          <w:p w:rsidR="006515DA" w:rsidRPr="00EE6521" w:rsidRDefault="006515DA" w:rsidP="006515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2010</w:t>
            </w:r>
          </w:p>
        </w:tc>
        <w:tc>
          <w:tcPr>
            <w:tcW w:w="1204" w:type="dxa"/>
            <w:noWrap/>
            <w:hideMark/>
          </w:tcPr>
          <w:p w:rsidR="006515DA" w:rsidRPr="00EE6521" w:rsidRDefault="006515DA" w:rsidP="006515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2011</w:t>
            </w:r>
          </w:p>
        </w:tc>
        <w:tc>
          <w:tcPr>
            <w:tcW w:w="1204" w:type="dxa"/>
            <w:noWrap/>
            <w:hideMark/>
          </w:tcPr>
          <w:p w:rsidR="006515DA" w:rsidRPr="00EE6521" w:rsidRDefault="006515DA" w:rsidP="006515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2012</w:t>
            </w:r>
          </w:p>
        </w:tc>
        <w:tc>
          <w:tcPr>
            <w:tcW w:w="1204" w:type="dxa"/>
            <w:noWrap/>
            <w:hideMark/>
          </w:tcPr>
          <w:p w:rsidR="006515DA" w:rsidRPr="00EE6521" w:rsidRDefault="006515DA" w:rsidP="006515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2013</w:t>
            </w:r>
          </w:p>
        </w:tc>
        <w:tc>
          <w:tcPr>
            <w:tcW w:w="1204" w:type="dxa"/>
            <w:noWrap/>
            <w:hideMark/>
          </w:tcPr>
          <w:p w:rsidR="006515DA" w:rsidRPr="00EE6521" w:rsidRDefault="006515DA" w:rsidP="006515D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2014</w:t>
            </w:r>
          </w:p>
        </w:tc>
      </w:tr>
      <w:tr w:rsidR="006515DA" w:rsidRPr="00EE6521" w:rsidTr="00192FB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27" w:type="dxa"/>
            <w:noWrap/>
            <w:hideMark/>
          </w:tcPr>
          <w:p w:rsidR="006515DA" w:rsidRPr="00EE6521" w:rsidRDefault="006515DA" w:rsidP="006515DA">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 wieku przedprodukcyjnym</w:t>
            </w:r>
          </w:p>
        </w:tc>
        <w:tc>
          <w:tcPr>
            <w:tcW w:w="1204" w:type="dxa"/>
            <w:noWrap/>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21,1</w:t>
            </w:r>
          </w:p>
        </w:tc>
        <w:tc>
          <w:tcPr>
            <w:tcW w:w="1204" w:type="dxa"/>
            <w:noWrap/>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20,8</w:t>
            </w:r>
          </w:p>
        </w:tc>
        <w:tc>
          <w:tcPr>
            <w:tcW w:w="1204" w:type="dxa"/>
            <w:noWrap/>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20,4</w:t>
            </w:r>
          </w:p>
        </w:tc>
        <w:tc>
          <w:tcPr>
            <w:tcW w:w="1204" w:type="dxa"/>
            <w:noWrap/>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20,3</w:t>
            </w:r>
          </w:p>
        </w:tc>
        <w:tc>
          <w:tcPr>
            <w:tcW w:w="1204" w:type="dxa"/>
            <w:noWrap/>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20,1</w:t>
            </w:r>
          </w:p>
        </w:tc>
      </w:tr>
      <w:tr w:rsidR="006515DA" w:rsidRPr="00EE6521" w:rsidTr="00192FB5">
        <w:trPr>
          <w:trHeight w:val="280"/>
        </w:trPr>
        <w:tc>
          <w:tcPr>
            <w:cnfStyle w:val="001000000000" w:firstRow="0" w:lastRow="0" w:firstColumn="1" w:lastColumn="0" w:oddVBand="0" w:evenVBand="0" w:oddHBand="0" w:evenHBand="0" w:firstRowFirstColumn="0" w:firstRowLastColumn="0" w:lastRowFirstColumn="0" w:lastRowLastColumn="0"/>
            <w:tcW w:w="3227" w:type="dxa"/>
            <w:noWrap/>
            <w:hideMark/>
          </w:tcPr>
          <w:p w:rsidR="006515DA" w:rsidRPr="00EE6521" w:rsidRDefault="006515DA" w:rsidP="006515DA">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 wieku produkcyjnym</w:t>
            </w:r>
          </w:p>
        </w:tc>
        <w:tc>
          <w:tcPr>
            <w:tcW w:w="1204" w:type="dxa"/>
            <w:hideMark/>
          </w:tcPr>
          <w:p w:rsidR="006515DA" w:rsidRPr="00EE6521" w:rsidRDefault="006515DA" w:rsidP="006515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66,1</w:t>
            </w:r>
          </w:p>
        </w:tc>
        <w:tc>
          <w:tcPr>
            <w:tcW w:w="1204" w:type="dxa"/>
            <w:hideMark/>
          </w:tcPr>
          <w:p w:rsidR="006515DA" w:rsidRPr="00EE6521" w:rsidRDefault="006515DA" w:rsidP="006515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65,7</w:t>
            </w:r>
          </w:p>
        </w:tc>
        <w:tc>
          <w:tcPr>
            <w:tcW w:w="1204" w:type="dxa"/>
            <w:hideMark/>
          </w:tcPr>
          <w:p w:rsidR="006515DA" w:rsidRPr="00EE6521" w:rsidRDefault="006515DA" w:rsidP="006515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65,4</w:t>
            </w:r>
          </w:p>
        </w:tc>
        <w:tc>
          <w:tcPr>
            <w:tcW w:w="1204" w:type="dxa"/>
            <w:hideMark/>
          </w:tcPr>
          <w:p w:rsidR="006515DA" w:rsidRPr="00EE6521" w:rsidRDefault="006515DA" w:rsidP="006515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65,0</w:t>
            </w:r>
          </w:p>
        </w:tc>
        <w:tc>
          <w:tcPr>
            <w:tcW w:w="1204" w:type="dxa"/>
            <w:noWrap/>
            <w:hideMark/>
          </w:tcPr>
          <w:p w:rsidR="006515DA" w:rsidRPr="00EE6521" w:rsidRDefault="006515DA" w:rsidP="006515DA">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64,8</w:t>
            </w:r>
          </w:p>
        </w:tc>
      </w:tr>
      <w:tr w:rsidR="006515DA" w:rsidRPr="00EE6521" w:rsidTr="00192FB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227" w:type="dxa"/>
            <w:noWrap/>
            <w:hideMark/>
          </w:tcPr>
          <w:p w:rsidR="006515DA" w:rsidRPr="00EE6521" w:rsidRDefault="006515DA" w:rsidP="006515DA">
            <w:pPr>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 wieku poprodukcyjnym</w:t>
            </w:r>
          </w:p>
        </w:tc>
        <w:tc>
          <w:tcPr>
            <w:tcW w:w="1204" w:type="dxa"/>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12,9</w:t>
            </w:r>
          </w:p>
        </w:tc>
        <w:tc>
          <w:tcPr>
            <w:tcW w:w="1204" w:type="dxa"/>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13,5</w:t>
            </w:r>
          </w:p>
        </w:tc>
        <w:tc>
          <w:tcPr>
            <w:tcW w:w="1204" w:type="dxa"/>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14,2</w:t>
            </w:r>
          </w:p>
        </w:tc>
        <w:tc>
          <w:tcPr>
            <w:tcW w:w="1204" w:type="dxa"/>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13,7</w:t>
            </w:r>
          </w:p>
        </w:tc>
        <w:tc>
          <w:tcPr>
            <w:tcW w:w="1204" w:type="dxa"/>
            <w:noWrap/>
            <w:hideMark/>
          </w:tcPr>
          <w:p w:rsidR="006515DA" w:rsidRPr="00EE6521" w:rsidRDefault="006515DA" w:rsidP="006515DA">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15,2</w:t>
            </w:r>
          </w:p>
        </w:tc>
      </w:tr>
    </w:tbl>
    <w:p w:rsidR="00BA315F" w:rsidRPr="00EE6521" w:rsidRDefault="00BA315F" w:rsidP="00BA315F">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GUS</w:t>
      </w:r>
    </w:p>
    <w:p w:rsidR="006B2854" w:rsidRPr="00EE6521" w:rsidRDefault="006B2854" w:rsidP="006B2854">
      <w:pPr>
        <w:jc w:val="both"/>
        <w:rPr>
          <w:rFonts w:asciiTheme="majorHAnsi" w:hAnsiTheme="majorHAnsi"/>
          <w:b/>
          <w:sz w:val="20"/>
          <w:szCs w:val="20"/>
          <w:lang w:val="pl-PL"/>
        </w:rPr>
      </w:pPr>
    </w:p>
    <w:p w:rsidR="006B2854" w:rsidRPr="00EE6521" w:rsidRDefault="006B2854" w:rsidP="006B2854">
      <w:pPr>
        <w:jc w:val="both"/>
        <w:rPr>
          <w:rFonts w:asciiTheme="majorHAnsi" w:hAnsiTheme="majorHAnsi"/>
          <w:b/>
          <w:sz w:val="20"/>
          <w:szCs w:val="20"/>
          <w:lang w:val="pl-PL"/>
        </w:rPr>
      </w:pPr>
    </w:p>
    <w:p w:rsidR="006B2854" w:rsidRPr="00EE6521" w:rsidRDefault="006B2854" w:rsidP="006B2854">
      <w:pPr>
        <w:jc w:val="both"/>
        <w:rPr>
          <w:rFonts w:ascii="Calibri" w:hAnsi="Calibri"/>
          <w:b/>
          <w:color w:val="auto"/>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1C667B" w:rsidRPr="00EE6521">
        <w:rPr>
          <w:rFonts w:asciiTheme="majorHAnsi" w:hAnsiTheme="majorHAnsi"/>
          <w:b/>
          <w:sz w:val="20"/>
          <w:szCs w:val="20"/>
          <w:lang w:val="pl-PL"/>
        </w:rPr>
        <w:t>20</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Calibri" w:eastAsia="Times New Roman" w:hAnsi="Calibri" w:cs="Times New Roman"/>
          <w:b/>
          <w:bCs/>
          <w:color w:val="000000"/>
          <w:lang w:val="pl-PL"/>
        </w:rPr>
        <w:t xml:space="preserve"> </w:t>
      </w:r>
      <w:r w:rsidRPr="00EE6521">
        <w:rPr>
          <w:rFonts w:ascii="Calibri" w:hAnsi="Calibri"/>
          <w:b/>
          <w:color w:val="auto"/>
          <w:sz w:val="20"/>
          <w:szCs w:val="20"/>
          <w:lang w:val="pl-PL"/>
        </w:rPr>
        <w:t>Struktura ekonomiczna ludności wg wieku</w:t>
      </w:r>
      <w:r w:rsidRPr="00EE6521">
        <w:rPr>
          <w:rFonts w:ascii="Calibri" w:eastAsia="Times New Roman" w:hAnsi="Calibri" w:cs="Times New Roman"/>
          <w:b/>
          <w:bCs/>
          <w:color w:val="000000"/>
          <w:sz w:val="20"/>
          <w:szCs w:val="20"/>
          <w:lang w:val="pl-PL"/>
        </w:rPr>
        <w:t xml:space="preserve"> w </w:t>
      </w:r>
      <w:r w:rsidRPr="00EE6521">
        <w:rPr>
          <w:rFonts w:ascii="Calibri" w:hAnsi="Calibri"/>
          <w:b/>
          <w:color w:val="auto"/>
          <w:sz w:val="20"/>
          <w:szCs w:val="20"/>
          <w:lang w:val="pl-PL"/>
        </w:rPr>
        <w:t>gminie Dobroszyce latach 2010-2014 (stan w dniu 31.XII)</w:t>
      </w:r>
    </w:p>
    <w:p w:rsidR="00D6707E" w:rsidRPr="00EE6521" w:rsidRDefault="006B2854" w:rsidP="00D6707E">
      <w:pPr>
        <w:spacing w:line="360" w:lineRule="auto"/>
        <w:jc w:val="both"/>
        <w:rPr>
          <w:rFonts w:ascii="Calibri" w:hAnsi="Calibri"/>
          <w:sz w:val="20"/>
          <w:szCs w:val="20"/>
          <w:lang w:val="pl-PL"/>
        </w:rPr>
      </w:pPr>
      <w:r w:rsidRPr="00EE6521">
        <w:rPr>
          <w:noProof/>
          <w:lang w:val="pl-PL"/>
        </w:rPr>
        <w:drawing>
          <wp:inline distT="0" distB="0" distL="0" distR="0" wp14:anchorId="6D80CB61" wp14:editId="2B0E24F0">
            <wp:extent cx="5756910" cy="3347895"/>
            <wp:effectExtent l="0" t="0" r="34290" b="3048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A315F" w:rsidRPr="00EE6521" w:rsidRDefault="00BA315F" w:rsidP="00BA315F">
      <w:pPr>
        <w:spacing w:before="120" w:line="360" w:lineRule="auto"/>
        <w:jc w:val="both"/>
        <w:rPr>
          <w:rFonts w:ascii="Calibri" w:hAnsi="Calibri" w:cstheme="minorHAnsi"/>
          <w:i/>
          <w:sz w:val="18"/>
          <w:szCs w:val="18"/>
          <w:lang w:val="pl-PL"/>
        </w:rPr>
      </w:pPr>
      <w:r w:rsidRPr="00EE6521">
        <w:rPr>
          <w:rFonts w:ascii="Calibri" w:hAnsi="Calibri" w:cstheme="minorHAnsi"/>
          <w:i/>
          <w:sz w:val="18"/>
          <w:szCs w:val="18"/>
          <w:lang w:val="pl-PL"/>
        </w:rPr>
        <w:t>Źródło: opracowanie własne na podstawie danych GUS</w:t>
      </w:r>
    </w:p>
    <w:p w:rsidR="00D6707E" w:rsidRPr="00EE6521" w:rsidRDefault="00D6707E" w:rsidP="00D6707E">
      <w:pPr>
        <w:spacing w:line="360" w:lineRule="auto"/>
        <w:jc w:val="both"/>
        <w:rPr>
          <w:rFonts w:ascii="Calibri" w:hAnsi="Calibri"/>
          <w:sz w:val="20"/>
          <w:szCs w:val="20"/>
          <w:lang w:val="pl-PL"/>
        </w:rPr>
      </w:pPr>
    </w:p>
    <w:p w:rsidR="00D6707E" w:rsidRPr="00EE6521" w:rsidRDefault="00D6707E" w:rsidP="00D6707E">
      <w:pPr>
        <w:spacing w:line="360" w:lineRule="auto"/>
        <w:jc w:val="both"/>
        <w:rPr>
          <w:rFonts w:ascii="Calibri" w:hAnsi="Calibri"/>
          <w:sz w:val="20"/>
          <w:szCs w:val="20"/>
          <w:lang w:val="pl-PL"/>
        </w:rPr>
      </w:pPr>
    </w:p>
    <w:p w:rsidR="00826667" w:rsidRPr="00EE6521" w:rsidRDefault="00826667" w:rsidP="00826667">
      <w:pPr>
        <w:rPr>
          <w:lang w:val="pl-PL"/>
        </w:rPr>
      </w:pPr>
      <w:bookmarkStart w:id="25" w:name="_Toc291163694"/>
      <w:bookmarkStart w:id="26" w:name="_Toc291162863"/>
    </w:p>
    <w:p w:rsidR="00826667" w:rsidRPr="00EE6521" w:rsidRDefault="00826667" w:rsidP="00826667">
      <w:pPr>
        <w:rPr>
          <w:lang w:val="pl-PL"/>
        </w:rPr>
      </w:pPr>
    </w:p>
    <w:p w:rsidR="00192FB5" w:rsidRPr="00EE6521" w:rsidRDefault="00192FB5" w:rsidP="00826667">
      <w:pPr>
        <w:rPr>
          <w:lang w:val="pl-PL"/>
        </w:rPr>
      </w:pPr>
    </w:p>
    <w:p w:rsidR="00192FB5" w:rsidRPr="00EE6521" w:rsidRDefault="00192FB5" w:rsidP="00826667">
      <w:pPr>
        <w:rPr>
          <w:lang w:val="pl-PL"/>
        </w:rPr>
      </w:pPr>
    </w:p>
    <w:p w:rsidR="00192FB5" w:rsidRPr="00EE6521" w:rsidRDefault="00192FB5" w:rsidP="00826667">
      <w:pPr>
        <w:rPr>
          <w:lang w:val="pl-PL"/>
        </w:rPr>
      </w:pPr>
    </w:p>
    <w:p w:rsidR="00192FB5" w:rsidRPr="00EE6521" w:rsidRDefault="00192FB5" w:rsidP="00826667">
      <w:pPr>
        <w:rPr>
          <w:lang w:val="pl-PL"/>
        </w:rPr>
      </w:pPr>
    </w:p>
    <w:p w:rsidR="00192FB5" w:rsidRPr="00EE6521" w:rsidRDefault="00192FB5" w:rsidP="00826667">
      <w:pPr>
        <w:rPr>
          <w:lang w:val="pl-PL"/>
        </w:rPr>
      </w:pPr>
    </w:p>
    <w:p w:rsidR="00192FB5" w:rsidRPr="00EE6521" w:rsidRDefault="00192FB5" w:rsidP="00826667">
      <w:pPr>
        <w:rPr>
          <w:lang w:val="pl-PL"/>
        </w:rPr>
      </w:pPr>
    </w:p>
    <w:p w:rsidR="00D6707E" w:rsidRPr="00EE6521" w:rsidRDefault="00D6707E" w:rsidP="00D6707E">
      <w:pPr>
        <w:rPr>
          <w:lang w:val="pl-PL"/>
        </w:rPr>
      </w:pPr>
    </w:p>
    <w:p w:rsidR="00D6707E" w:rsidRPr="00EE6521" w:rsidRDefault="00192FB5" w:rsidP="00D6707E">
      <w:pPr>
        <w:pStyle w:val="Nagwek2"/>
        <w:spacing w:before="0"/>
        <w:rPr>
          <w:color w:val="000090"/>
          <w:lang w:val="pl-PL"/>
        </w:rPr>
      </w:pPr>
      <w:bookmarkStart w:id="27" w:name="_Toc322555942"/>
      <w:r w:rsidRPr="00EE6521">
        <w:rPr>
          <w:color w:val="000090"/>
          <w:lang w:val="pl-PL"/>
        </w:rPr>
        <w:t>1</w:t>
      </w:r>
      <w:r w:rsidR="00D6707E" w:rsidRPr="00EE6521">
        <w:rPr>
          <w:color w:val="000090"/>
          <w:lang w:val="pl-PL"/>
        </w:rPr>
        <w:t>.</w:t>
      </w:r>
      <w:r w:rsidR="00826667" w:rsidRPr="00EE6521">
        <w:rPr>
          <w:color w:val="000090"/>
          <w:lang w:val="pl-PL"/>
        </w:rPr>
        <w:t xml:space="preserve">7. </w:t>
      </w:r>
      <w:r w:rsidR="001C667B" w:rsidRPr="00EE6521">
        <w:rPr>
          <w:color w:val="000090"/>
          <w:lang w:val="pl-PL"/>
        </w:rPr>
        <w:t>Analiza uwarunkowań</w:t>
      </w:r>
      <w:r w:rsidR="00826667" w:rsidRPr="00EE6521">
        <w:rPr>
          <w:color w:val="000090"/>
          <w:lang w:val="pl-PL"/>
        </w:rPr>
        <w:t xml:space="preserve"> infrastr</w:t>
      </w:r>
      <w:r w:rsidR="001C667B" w:rsidRPr="00EE6521">
        <w:rPr>
          <w:color w:val="000090"/>
          <w:lang w:val="pl-PL"/>
        </w:rPr>
        <w:t>ukturalnych</w:t>
      </w:r>
      <w:r w:rsidR="00826667" w:rsidRPr="00EE6521">
        <w:rPr>
          <w:color w:val="000090"/>
          <w:lang w:val="pl-PL"/>
        </w:rPr>
        <w:t xml:space="preserve">, </w:t>
      </w:r>
      <w:r w:rsidR="00D6707E" w:rsidRPr="00EE6521">
        <w:rPr>
          <w:color w:val="000090"/>
          <w:lang w:val="pl-PL"/>
        </w:rPr>
        <w:t>przestrzenn</w:t>
      </w:r>
      <w:bookmarkEnd w:id="25"/>
      <w:r w:rsidR="001C667B" w:rsidRPr="00EE6521">
        <w:rPr>
          <w:color w:val="000090"/>
          <w:lang w:val="pl-PL"/>
        </w:rPr>
        <w:t>ych i środowiskowych</w:t>
      </w:r>
      <w:bookmarkEnd w:id="27"/>
    </w:p>
    <w:bookmarkEnd w:id="26"/>
    <w:p w:rsidR="00D6707E" w:rsidRPr="00EE6521" w:rsidRDefault="00D6707E" w:rsidP="00D6707E">
      <w:pPr>
        <w:rPr>
          <w:lang w:val="pl-PL"/>
        </w:rPr>
      </w:pPr>
    </w:p>
    <w:p w:rsidR="00A46791" w:rsidRPr="00EE6521" w:rsidRDefault="00A46791" w:rsidP="00D6707E">
      <w:pPr>
        <w:rPr>
          <w:lang w:val="pl-PL"/>
        </w:rPr>
      </w:pPr>
    </w:p>
    <w:p w:rsidR="00A46791" w:rsidRPr="00EE6521" w:rsidRDefault="00A46791" w:rsidP="00A46791">
      <w:pPr>
        <w:spacing w:line="360" w:lineRule="auto"/>
        <w:jc w:val="both"/>
        <w:rPr>
          <w:rFonts w:ascii="Calibri" w:hAnsi="Calibri"/>
          <w:sz w:val="20"/>
          <w:szCs w:val="20"/>
          <w:lang w:val="pl-PL"/>
        </w:rPr>
      </w:pPr>
      <w:r w:rsidRPr="00EE6521">
        <w:rPr>
          <w:rFonts w:ascii="Calibri" w:hAnsi="Calibri"/>
          <w:sz w:val="20"/>
          <w:szCs w:val="20"/>
          <w:lang w:val="pl-PL"/>
        </w:rPr>
        <w:t>Część obszarów w gminie Dobroszyce dotknięta jest problemami infrastrukturalnymi, przestrzennymi i środowiskowymi, do których mogą należeć m.in. niedostateczne wyposażenie w infrastrukturę techniczną, złe warunki mieszkaniowe, występowanie zdegradowanych obiektów, które utraciły swoją funkcję, pustostany, budynki wybudowane przed 1945 roku, nieuporządkowane przestrzenne publiczne, itp.</w:t>
      </w:r>
    </w:p>
    <w:p w:rsidR="00A46791" w:rsidRPr="00EE6521" w:rsidRDefault="00A46791" w:rsidP="00D6707E">
      <w:pPr>
        <w:rPr>
          <w:lang w:val="pl-PL"/>
        </w:rPr>
      </w:pPr>
    </w:p>
    <w:p w:rsidR="00D6707E" w:rsidRPr="00EE6521" w:rsidRDefault="00D6707E" w:rsidP="00D6707E">
      <w:pPr>
        <w:spacing w:line="360" w:lineRule="auto"/>
        <w:jc w:val="both"/>
        <w:rPr>
          <w:rFonts w:ascii="Calibri" w:hAnsi="Calibri"/>
          <w:sz w:val="8"/>
          <w:szCs w:val="8"/>
          <w:lang w:val="pl-PL"/>
        </w:rPr>
      </w:pPr>
    </w:p>
    <w:p w:rsidR="000652DE" w:rsidRPr="00EE6521" w:rsidRDefault="000652DE" w:rsidP="00D6707E">
      <w:pPr>
        <w:spacing w:line="360" w:lineRule="auto"/>
        <w:jc w:val="both"/>
        <w:rPr>
          <w:rFonts w:ascii="Calibri" w:hAnsi="Calibri"/>
          <w:sz w:val="20"/>
          <w:szCs w:val="20"/>
          <w:lang w:val="pl-PL"/>
        </w:rPr>
      </w:pPr>
      <w:r w:rsidRPr="00EE6521">
        <w:rPr>
          <w:rFonts w:ascii="Calibri" w:hAnsi="Calibri"/>
          <w:sz w:val="20"/>
          <w:szCs w:val="20"/>
          <w:lang w:val="pl-PL"/>
        </w:rPr>
        <w:t>Na terenie gminy zlokalizowane są następujące miejscowości</w:t>
      </w:r>
      <w:r w:rsidR="00A46791" w:rsidRPr="00EE6521">
        <w:rPr>
          <w:rFonts w:ascii="Calibri" w:hAnsi="Calibri"/>
          <w:sz w:val="20"/>
          <w:szCs w:val="20"/>
          <w:lang w:val="pl-PL"/>
        </w:rPr>
        <w:t xml:space="preserve"> o następującej strukturze i układzie przestrzennym</w:t>
      </w:r>
      <w:r w:rsidR="00A46791" w:rsidRPr="00EE6521">
        <w:rPr>
          <w:rStyle w:val="Odwoanieprzypisudolnego"/>
          <w:rFonts w:ascii="Calibri" w:hAnsi="Calibri"/>
          <w:sz w:val="20"/>
          <w:szCs w:val="20"/>
          <w:lang w:val="pl-PL"/>
        </w:rPr>
        <w:footnoteReference w:id="1"/>
      </w:r>
      <w:r w:rsidRPr="00EE6521">
        <w:rPr>
          <w:rFonts w:ascii="Calibri" w:hAnsi="Calibri"/>
          <w:sz w:val="20"/>
          <w:szCs w:val="20"/>
          <w:lang w:val="pl-PL"/>
        </w:rPr>
        <w:t>:</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BARTKÓW:</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Niewielka wieś przydrożna z zarysowanymi początkami układu wielodrożnego powstałego w oparciu o sieć</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krzyżujących się przecznic drogi głównej. Zabudowa luźno rozmieszczona po obu stronach dróg składa się z</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niewielkich obejść gospodarstw typie zagrodowym. Przy północnym skraju wsi pozostałości dawnej leśniczówki.</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Na północ od wsi, po zachodniej stronie drogi na Białe Błoto, znajduje się zdewastowany teren dawnego</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cmentarza z pozostałościami drzewostanu.</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BIAŁE BŁOTO:</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Wieś przydrożna z elementami układu wielodrożnego w postaci przecznic odchodzących od głównej, swobodnie</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rozplanowanej i brukowanej ulicy. Zabudowa obustronna, złożona z niewielkich obejść gospodarczych,</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przeważnie w typie zagrodowym. Część Białego Błota – Holendry to wieś przydrożna powstała z pierwszej kolonii</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poprzez narastanie zabudowy wzdłuż swobodnie przebiegającej drogi. Składa się z niewielkich obejść</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zagrodowych rozlokowanych po obu stronach drogi oraz pojedynczych domów mieszkalnych.</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DOBRA:</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Miejscowość złożona z dwóch, pierwotnie niezależnych wsi, znacznie od siebie oddalonych, połączonych drogą.</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Wieś północna składa się z rozległego założenia pałacowo – folwarcznego i zabudowań wsi skupionych po obu</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stronach drogi odchodzącej w kierunku północnym od czworoboku zabudowy folwarcznej. Poza zabudową wsi,</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na jej południowo – zachodnim krańcu, na niewielkim wyniesieniu w pobliżu folwarku, znajduje się pałac otoczony</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parkiem. Wieś południowa składa się z założenia folwarcznego z pałacem, do którego przylegają od strony</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wschodniej zabudowania wsi, rozlokowane po obu stronach łączącej obie miejscowości drogi. Zabudowa wsi</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złożona jest z obejść gospodarczych w typie zagrodowym. Na północ od wsi, przy skrzyżowaniu dróg (po</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zachodniej stronie drogi), znajdują się zabudowania młyna wodnego wraz z pozostałościami instalacji wodnych.</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DOBROSZYCE:</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Obecny układ przestrzenny powstał w wyniku połączenia w jedną całość kilku następujących po sobie etapów</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lastRenderedPageBreak/>
        <w:t>rozwoju. Pierwotnie miejscowość była wsią, prawdopodobnie wielodrożną z luźną zabudową po obu stronach</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dróg z rozległym założeniem pałacowo – folwarcznym wraz z parkiem zlokalizowanym w południowo – zachodniej</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części wsi. Południowa część miejscowości została rozplanowana w formie zabudowy miejskiej składającego się</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 xml:space="preserve">z prostokątnego rynku i odchodzących od niego ulic, z których jedna, biegnąca na linii północny – wschód </w:t>
      </w:r>
      <w:r w:rsidR="003B4ABB" w:rsidRPr="00EE6521">
        <w:rPr>
          <w:rFonts w:asciiTheme="majorHAnsi" w:hAnsiTheme="majorHAnsi" w:cs="êPˇøWØﬁ"/>
          <w:sz w:val="20"/>
          <w:szCs w:val="20"/>
          <w:lang w:val="pl-PL"/>
        </w:rPr>
        <w:t xml:space="preserve">I </w:t>
      </w:r>
      <w:r w:rsidRPr="00EE6521">
        <w:rPr>
          <w:rFonts w:asciiTheme="majorHAnsi" w:hAnsiTheme="majorHAnsi" w:cs="êPˇøWØﬁ"/>
          <w:sz w:val="20"/>
          <w:szCs w:val="20"/>
          <w:lang w:val="pl-PL"/>
        </w:rPr>
        <w:t>południowy – zachód, jest przelotowa i wyznacza oś kompozycyjną całego założenia. Zabudowa w tej części jest</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w przewadze kamieniczna, zwarta, pierzejowa i związana ściśle z historycznym podziałem na działki siedliskowe.</w:t>
      </w:r>
    </w:p>
    <w:p w:rsidR="000652DE" w:rsidRPr="00EE6521" w:rsidRDefault="000652DE"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 xml:space="preserve">Na zachód od obszaru miasteczka znajduje się rozległy kompleks zabudowań byłego klasztoru wraz z kaplicą </w:t>
      </w:r>
      <w:r w:rsidR="003B4ABB" w:rsidRPr="00EE6521">
        <w:rPr>
          <w:rFonts w:asciiTheme="majorHAnsi" w:hAnsiTheme="majorHAnsi" w:cs="êPˇøWØﬁ"/>
          <w:sz w:val="20"/>
          <w:szCs w:val="20"/>
          <w:lang w:val="pl-PL"/>
        </w:rPr>
        <w:t xml:space="preserve">I </w:t>
      </w:r>
      <w:r w:rsidRPr="00EE6521">
        <w:rPr>
          <w:rFonts w:asciiTheme="majorHAnsi" w:hAnsiTheme="majorHAnsi" w:cs="êPˇøWØﬁ"/>
          <w:sz w:val="20"/>
          <w:szCs w:val="20"/>
          <w:lang w:val="pl-PL"/>
        </w:rPr>
        <w:t>budynkami folwarcznymi. Na północny – wschód od miejscowości, przy linii kolejowej, zlokalizowane są</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zabudowania fabryki i dworca kolejowego. Po drugiej stronie torów położona jest kolonia Rakowice od połowy XIX</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wieku należąca do Dobroszyc. Na północ od zabudowań fabryki, na skraju kompleksu leśnego, jest zabudowa</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leśniczówki.</w:t>
      </w:r>
    </w:p>
    <w:p w:rsidR="000652DE" w:rsidRPr="00EE6521" w:rsidRDefault="000652DE" w:rsidP="003B4ABB">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DOBRZEŃ:</w:t>
      </w:r>
    </w:p>
    <w:p w:rsidR="000652DE" w:rsidRPr="00EE6521" w:rsidRDefault="000652DE" w:rsidP="003B4ABB">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Duża wieś przydrożna ze śladami nawsia w centralnej części, wyznaczonej przez skrzyżowanie wiejskiej ulicy z</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przecznicą. Po północnej stronie drogi, we wschodniej części wsi, znajduje się rozległe założenie pałacowo –</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folwarczne, obejmujące budynki, sady i ogrody. Zabudowa działek jest zwarta, w typie zagrodowym,</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czworoboczna z podwórzami. Na zachód od wsi, przy drodze na Jaksonowice, położony jest rozległy folwark z</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czworoboczną zabudową wokół majdanu.</w:t>
      </w:r>
    </w:p>
    <w:p w:rsidR="000652DE" w:rsidRPr="00EE6521" w:rsidRDefault="000652DE" w:rsidP="003B4ABB">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ŁUCZYNA:</w:t>
      </w:r>
    </w:p>
    <w:p w:rsidR="000652DE" w:rsidRPr="00EE6521" w:rsidRDefault="000652DE" w:rsidP="003B4ABB">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Duża wieś wielodrożnicowa powstała z połączenia dwóch miejscowości. Granice obu pierwotnych wsi wyznacza</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droga biegnąca w kierunku północny – zachód i południowy – wschód. Wieś górna (północna) wykształcona z</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pierwotnej owalnicy, której zarys widoczny jest w centrum miejscowości, posiada zabudowę skupioną,</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rozlokowaną po obu stronach gęstej sieci drożnej, na działkach siedliskowych o znacznych rozmiarach. Obejścia</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gospodarskie, w większości w typie zagrodowym, zabudowane są wokół czworobocznych podwórek. W centrum</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wsi budynek kościoła. Na południe od niego, w pewnym oddaleniu, poza obszarem zabudowy znajdują się</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pozostałości niewielkiego cmentarza. Po północnej stronie drogi dojazdowej ze Strzelec zlokalizowany jest</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budynek wiejskiej szkoły. Południowa część wsi posiada zabudowę bardziej rozproszoną. Obejścia gospodarskie</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są mniejsze, jedynie częściowo zagrodowe. Na zachód od zabudowań wsi, wzdłuż młynówki, znajdują się</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pozostałości trzech młynów wodnych. Przy wjeździe do wsi od strony Strzelc, po południowej stronie drogi,</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położony jest duży cmentarz.</w:t>
      </w:r>
    </w:p>
    <w:p w:rsidR="00A46791" w:rsidRPr="00EE6521" w:rsidRDefault="00A46791" w:rsidP="003B4ABB">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DOBRZEŃ:</w:t>
      </w:r>
    </w:p>
    <w:p w:rsidR="00A46791" w:rsidRPr="00EE6521" w:rsidRDefault="00A46791" w:rsidP="003B4ABB">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Duża wieś przydrożna ze śladami nawsia w centralnej części, wyznaczonej przez skrzyżowanie wiejskiej ulicy z</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przecznicą. Po północnej stronie drogi, we wschodniej części wsi, znajduje się rozległe założenie pałacowo –</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folwarczne, obejmujące budynki, sady i ogrody. Zabudowa działek jest zwarta, w typie zagrodowym,</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czworoboczna z podwórzami. Na zachód od wsi, przy drodze na Jaksonowice, położony jest rozległy folwark z</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czworoboczną zabudową wokół majdanu.</w:t>
      </w:r>
    </w:p>
    <w:p w:rsidR="00A46791" w:rsidRPr="00EE6521" w:rsidRDefault="00A46791" w:rsidP="003B4ABB">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lastRenderedPageBreak/>
        <w:t>ŁUCZYNA:</w:t>
      </w:r>
    </w:p>
    <w:p w:rsidR="00A46791" w:rsidRPr="00EE6521" w:rsidRDefault="00A46791" w:rsidP="003B4ABB">
      <w:pPr>
        <w:widowControl w:val="0"/>
        <w:autoSpaceDE w:val="0"/>
        <w:autoSpaceDN w:val="0"/>
        <w:adjustRightInd w:val="0"/>
        <w:spacing w:line="360" w:lineRule="auto"/>
        <w:jc w:val="both"/>
        <w:rPr>
          <w:rFonts w:asciiTheme="majorHAnsi" w:hAnsiTheme="majorHAnsi" w:cs="‡`ˇøWØﬁ"/>
          <w:sz w:val="20"/>
          <w:szCs w:val="20"/>
          <w:lang w:val="pl-PL"/>
        </w:rPr>
      </w:pPr>
      <w:r w:rsidRPr="00EE6521">
        <w:rPr>
          <w:rFonts w:asciiTheme="majorHAnsi" w:hAnsiTheme="majorHAnsi" w:cs="‡`ˇøWØﬁ"/>
          <w:sz w:val="20"/>
          <w:szCs w:val="20"/>
          <w:lang w:val="pl-PL"/>
        </w:rPr>
        <w:t>Duża wieś wielodrożnicowa powstała z połączenia dwóch miejscowości. Granice obu pierwotnych wsi wyznacza</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droga biegnąca w kierunku północny – zachód i południowy – wschód. Wieś górna (północna) wykształcona z</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pierwotnej owalnicy, której zarys widoczny jest w centrum miejscowości, posiada zabudowę skupioną,</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rozlokowaną po obu stronach gęstej sieci drożnej, na działkach siedliskowych o znacznych rozmiarach. Obejścia</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gospodarskie, w większości w typie zagrodowym, zabudowane są wokół czworobocznych podwórek. W centrum</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wsi budynek kościoła. Na południe od niego, w pewnym oddaleniu, poza obszarem zabudowy znajdują się</w:t>
      </w:r>
      <w:r w:rsidR="003B4ABB" w:rsidRPr="00EE6521">
        <w:rPr>
          <w:rFonts w:asciiTheme="majorHAnsi" w:hAnsiTheme="majorHAnsi" w:cs="‡`ˇøWØﬁ"/>
          <w:sz w:val="20"/>
          <w:szCs w:val="20"/>
          <w:lang w:val="pl-PL"/>
        </w:rPr>
        <w:t xml:space="preserve"> p</w:t>
      </w:r>
      <w:r w:rsidRPr="00EE6521">
        <w:rPr>
          <w:rFonts w:asciiTheme="majorHAnsi" w:hAnsiTheme="majorHAnsi" w:cs="‡`ˇøWØﬁ"/>
          <w:sz w:val="20"/>
          <w:szCs w:val="20"/>
          <w:lang w:val="pl-PL"/>
        </w:rPr>
        <w:t>ozostałości niewielkiego cmentarza. Po północnej stronie drogi dojazdowej ze Strzelec zlokalizowany jest</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budynek wiejskiej szkoły. Południowa część wsi posiada zabudowę bardziej rozproszoną. Obejścia gospodarskie</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są mniejsze, jedynie częściowo zagrodowe. Na zachód od zabudowań wsi, wzdłuż młynówki, znajdują się</w:t>
      </w:r>
      <w:r w:rsidR="003B4ABB" w:rsidRPr="00EE6521">
        <w:rPr>
          <w:rFonts w:asciiTheme="majorHAnsi" w:hAnsiTheme="majorHAnsi" w:cs="‡`ˇøWØﬁ"/>
          <w:sz w:val="20"/>
          <w:szCs w:val="20"/>
          <w:lang w:val="pl-PL"/>
        </w:rPr>
        <w:t xml:space="preserve"> </w:t>
      </w:r>
      <w:r w:rsidRPr="00EE6521">
        <w:rPr>
          <w:rFonts w:asciiTheme="majorHAnsi" w:hAnsiTheme="majorHAnsi" w:cs="‡`ˇøWØﬁ"/>
          <w:sz w:val="20"/>
          <w:szCs w:val="20"/>
          <w:lang w:val="pl-PL"/>
        </w:rPr>
        <w:t>pozostałości trzech młynów wodnych. Przy wjeździe do wsi od strony Strzelc, po południowej stronie drogi,</w:t>
      </w:r>
    </w:p>
    <w:p w:rsidR="000652DE" w:rsidRPr="00EE6521" w:rsidRDefault="00A46791" w:rsidP="003B4ABB">
      <w:pPr>
        <w:spacing w:line="360" w:lineRule="auto"/>
        <w:jc w:val="both"/>
        <w:rPr>
          <w:rFonts w:asciiTheme="majorHAnsi" w:hAnsiTheme="majorHAnsi" w:cs="êPˇøWØﬁ"/>
          <w:sz w:val="20"/>
          <w:szCs w:val="20"/>
          <w:lang w:val="pl-PL"/>
        </w:rPr>
      </w:pPr>
      <w:r w:rsidRPr="00EE6521">
        <w:rPr>
          <w:rFonts w:asciiTheme="majorHAnsi" w:hAnsiTheme="majorHAnsi" w:cs="‡`ˇøWØﬁ"/>
          <w:sz w:val="20"/>
          <w:szCs w:val="20"/>
          <w:lang w:val="pl-PL"/>
        </w:rPr>
        <w:t>położony jest duży cmentarz.</w:t>
      </w:r>
    </w:p>
    <w:p w:rsidR="00A46791" w:rsidRPr="00EE6521" w:rsidRDefault="00A46791"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MALERZÓW:</w:t>
      </w:r>
    </w:p>
    <w:p w:rsidR="00A46791" w:rsidRPr="00EE6521" w:rsidRDefault="00A46791"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Typowa wieś przydrożna. Wzdłuż swobodnie biegnącej na linii północ – południe drogi, po jej obu stronach,</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rozlokowana jest zabudowa składająca się z obejść gospodarskich. Zabudowa w skromnej skali, częściowo w</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typie zagrodowym, działki siedliskowe są niewielkie. Na północnym skraju wsi znajdują się pozostałości</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zabudowań młyna wodnego.</w:t>
      </w:r>
    </w:p>
    <w:p w:rsidR="00A46791" w:rsidRPr="00EE6521" w:rsidRDefault="00A46791"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MĘKARZOWICE:</w:t>
      </w:r>
    </w:p>
    <w:p w:rsidR="000652DE" w:rsidRPr="00EE6521" w:rsidRDefault="00A46791"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 xml:space="preserve">Wieś </w:t>
      </w:r>
      <w:r w:rsidR="000346F5" w:rsidRPr="00EE6521">
        <w:rPr>
          <w:rFonts w:asciiTheme="majorHAnsi" w:hAnsiTheme="majorHAnsi" w:cs="êPˇøWØﬁ"/>
          <w:sz w:val="20"/>
          <w:szCs w:val="20"/>
          <w:lang w:val="pl-PL"/>
        </w:rPr>
        <w:t>przy folwarczna</w:t>
      </w:r>
      <w:r w:rsidRPr="00EE6521">
        <w:rPr>
          <w:rFonts w:asciiTheme="majorHAnsi" w:hAnsiTheme="majorHAnsi" w:cs="êPˇøWØﬁ"/>
          <w:sz w:val="20"/>
          <w:szCs w:val="20"/>
          <w:lang w:val="pl-PL"/>
        </w:rPr>
        <w:t xml:space="preserve"> z wyraźnie zaznaczonymi elementami układu wielodrożnego. Centrum wsi wyznacza</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rozległy zespół pałacowo – folwarczny skupiony wokół dużego, prostokątnego majdanu. Północną część</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miejscowości tworzą zabudowania gospodarskie, rozlokowane po obu stronach drogi dojazdowej. Skala</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 xml:space="preserve">zabudowy jest niewielka – kilka obejść zagrodowych. Część południową tworzą domy kolonii mieszkalnej </w:t>
      </w:r>
      <w:r w:rsidR="003B4ABB" w:rsidRPr="00EE6521">
        <w:rPr>
          <w:rFonts w:asciiTheme="majorHAnsi" w:hAnsiTheme="majorHAnsi" w:cs="êPˇøWØﬁ"/>
          <w:sz w:val="20"/>
          <w:szCs w:val="20"/>
          <w:lang w:val="pl-PL"/>
        </w:rPr>
        <w:t xml:space="preserve">I </w:t>
      </w:r>
      <w:r w:rsidRPr="00EE6521">
        <w:rPr>
          <w:rFonts w:asciiTheme="majorHAnsi" w:hAnsiTheme="majorHAnsi" w:cs="êPˇøWØﬁ"/>
          <w:sz w:val="20"/>
          <w:szCs w:val="20"/>
          <w:lang w:val="pl-PL"/>
        </w:rPr>
        <w:t>pojedyncze obejścia gospodarskie.</w:t>
      </w:r>
    </w:p>
    <w:p w:rsidR="00A46791" w:rsidRPr="00EE6521" w:rsidRDefault="00A46791"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MIODARY:</w:t>
      </w:r>
    </w:p>
    <w:p w:rsidR="00A46791" w:rsidRPr="00EE6521" w:rsidRDefault="00A46791"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 xml:space="preserve">Wieś przydrożna rozłożona wzdłuż swobodnie biegnącej drogi Boguszyce – Brzezinka na osi północny – zachód </w:t>
      </w:r>
      <w:r w:rsidR="003B4ABB" w:rsidRPr="00EE6521">
        <w:rPr>
          <w:rFonts w:asciiTheme="majorHAnsi" w:hAnsiTheme="majorHAnsi" w:cs="êPˇøWØﬁ"/>
          <w:sz w:val="20"/>
          <w:szCs w:val="20"/>
          <w:lang w:val="pl-PL"/>
        </w:rPr>
        <w:t xml:space="preserve">I </w:t>
      </w:r>
      <w:r w:rsidRPr="00EE6521">
        <w:rPr>
          <w:rFonts w:asciiTheme="majorHAnsi" w:hAnsiTheme="majorHAnsi" w:cs="êPˇøWØﬁ"/>
          <w:sz w:val="20"/>
          <w:szCs w:val="20"/>
          <w:lang w:val="pl-PL"/>
        </w:rPr>
        <w:t>południowy – wschód. Skromne w skali obejścia gospodarskie rozlokowane są na niewielkich działkach</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siedliskowych po obu stronach drogi głównej. W centrum wsi ślad po majątku folwarcznym. W zakolu drogi, po</w:t>
      </w:r>
    </w:p>
    <w:p w:rsidR="00B76ACD" w:rsidRPr="00EE6521" w:rsidRDefault="00A46791"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północnej stronie, znajdują się pozostałości historycznego cmentarza. Na północnym skraju wsi zabudowania</w:t>
      </w:r>
      <w:r w:rsidR="003B4ABB" w:rsidRPr="00EE6521">
        <w:rPr>
          <w:rFonts w:asciiTheme="majorHAnsi" w:hAnsiTheme="majorHAnsi" w:cs="êPˇøWØﬁ"/>
          <w:sz w:val="20"/>
          <w:szCs w:val="20"/>
          <w:lang w:val="pl-PL"/>
        </w:rPr>
        <w:t xml:space="preserve"> </w:t>
      </w:r>
      <w:r w:rsidRPr="00EE6521">
        <w:rPr>
          <w:rFonts w:asciiTheme="majorHAnsi" w:hAnsiTheme="majorHAnsi" w:cs="êPˇøWØﬁ"/>
          <w:sz w:val="20"/>
          <w:szCs w:val="20"/>
          <w:lang w:val="pl-PL"/>
        </w:rPr>
        <w:t>leśniczówki.</w:t>
      </w:r>
    </w:p>
    <w:p w:rsidR="003B4ABB"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NOWICA:</w:t>
      </w:r>
    </w:p>
    <w:p w:rsidR="003B4ABB"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Osiedle domów mieszkalnych położone po wschodniej stronie linii kolejowej przy stacji Dobroszyce. Zabudowę wsi stanowią niewielkie obejścia położone po obu stronach drogi przecinającej linię kolejową oraz wzdłuż drogi równoległej do zabudowań stacji.</w:t>
      </w:r>
    </w:p>
    <w:p w:rsidR="003B4ABB"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NOWOSIEDLICE:</w:t>
      </w:r>
    </w:p>
    <w:p w:rsidR="003B4ABB"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 xml:space="preserve">Wieś </w:t>
      </w:r>
      <w:r w:rsidR="000346F5" w:rsidRPr="00EE6521">
        <w:rPr>
          <w:rFonts w:asciiTheme="majorHAnsi" w:hAnsiTheme="majorHAnsi" w:cs="êPˇøWØﬁ"/>
          <w:sz w:val="20"/>
          <w:szCs w:val="20"/>
          <w:lang w:val="pl-PL"/>
        </w:rPr>
        <w:t>przy folwarczna</w:t>
      </w:r>
      <w:r w:rsidRPr="00EE6521">
        <w:rPr>
          <w:rFonts w:asciiTheme="majorHAnsi" w:hAnsiTheme="majorHAnsi" w:cs="êPˇøWØﬁ"/>
          <w:sz w:val="20"/>
          <w:szCs w:val="20"/>
          <w:lang w:val="pl-PL"/>
        </w:rPr>
        <w:t xml:space="preserve"> położona po zachodniej stronie drogi Dobroszyce – Oleśnica. Centrum miejscowości wyznaczają pozostałości rozległego folwarku. Zabudowa skupia się w dwóch rzędach wokół majdanu </w:t>
      </w:r>
      <w:r w:rsidRPr="00EE6521">
        <w:rPr>
          <w:rFonts w:asciiTheme="majorHAnsi" w:hAnsiTheme="majorHAnsi" w:cs="êPˇøWØﬁ"/>
          <w:sz w:val="20"/>
          <w:szCs w:val="20"/>
          <w:lang w:val="pl-PL"/>
        </w:rPr>
        <w:lastRenderedPageBreak/>
        <w:t>folwarcznego. Z północno – zachodniego narożnika wychodzi droga z obustronną zabudową mieszkalną. Zabudowania są skromne, niektóre w formie zagród chłopskich. Na południe od miejscowości zlokalizowane są pozostałości folwarku polnego połączonego drogą z obustronnymi nasadzeniami.</w:t>
      </w:r>
    </w:p>
    <w:p w:rsidR="003B4ABB"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SADKÓW:</w:t>
      </w:r>
    </w:p>
    <w:p w:rsidR="000652DE"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 xml:space="preserve">Wieś w układzie </w:t>
      </w:r>
      <w:r w:rsidR="000346F5" w:rsidRPr="00EE6521">
        <w:rPr>
          <w:rFonts w:asciiTheme="majorHAnsi" w:hAnsiTheme="majorHAnsi" w:cs="êPˇøWØﬁ"/>
          <w:sz w:val="20"/>
          <w:szCs w:val="20"/>
          <w:lang w:val="pl-PL"/>
        </w:rPr>
        <w:t>wielodrożnicom</w:t>
      </w:r>
      <w:r w:rsidRPr="00EE6521">
        <w:rPr>
          <w:rFonts w:asciiTheme="majorHAnsi" w:hAnsiTheme="majorHAnsi" w:cs="êPˇøWØﬁ"/>
          <w:sz w:val="20"/>
          <w:szCs w:val="20"/>
          <w:lang w:val="pl-PL"/>
        </w:rPr>
        <w:t xml:space="preserve"> powstałym z pierwotnej wsi przydrożnej. Zabudowa wsi jest skupiona o zróżnicowanych gabarytach i typach budynków. Rozmieszczona jest obustronnie wzdłuż wiejskich ulic, na dużych działkach siedliskowych. W południowej części wsi znajduje się założenie pałacowo – folwarczne zorganizowane wokół czworobocznego majdanu.</w:t>
      </w:r>
    </w:p>
    <w:p w:rsidR="003B4ABB"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SIEKIEROWICE:</w:t>
      </w:r>
    </w:p>
    <w:p w:rsidR="003B4ABB"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Miejscowość składa się obecnie z czterech pierwotnie niezależnych wsi: Krotowic i Czartowic (obecnie przysiółki), Schwunderwitz (Siekierowice II) i Siekierowic właściwych ( Siekierowice I). Siekierowice I to wieś folwarczna.</w:t>
      </w:r>
    </w:p>
    <w:p w:rsidR="000652DE"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Zabudowania rozlokowane są wzdłuż krótkiej drogi dojazdowej do majątku. Duży folwark skupiony wokół prostokątnego majdanu zachowany jest obecnie jedynie fragmentarycznie. W północnej części wsi położony jest rozległy park, którego zachodnią granicę wyznacza droga z jednostronną zabudową. Siekierowice II to rozległa wieś przyfolwarczna. W centralnej części wsi znajduje się zespół parkowo – dworski. Założenie folwarczne zorganizowane w oparciu o prostokątny majdan, którego północne skrzydło stanowi dwór. Zabudowa wsi rozlokowana jest po obu stronach krótkiej drogi zamykającej od północy obszar parku. Należący obecnie do Siekierowic Cichorzów to była wieś folwarczna. Centrum wsi stanowi folwark, którego zabudowania, skupione wzdłuż niewielkiego majdanu, oddzielone są drogą na linii wschód – zachód od zabudowań wsi po południowej stronie drogi. Zabudowa wsi złożona jest z niewielkich domostw rozrzuconych swobodnie wzdłuż drogi. Na południe od wsi, w zakolu drogi z Siekierowic do Dobroszyc, zachowane jest zabudowanie młyna wodnego wraz z instalacjami wodnymi (staw retencyjny, przepust, jaz).</w:t>
      </w:r>
    </w:p>
    <w:p w:rsidR="003B4ABB"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STRZELCE:</w:t>
      </w:r>
    </w:p>
    <w:p w:rsidR="00B76ACD" w:rsidRPr="00EE6521" w:rsidRDefault="003B4ABB" w:rsidP="003B4ABB">
      <w:pPr>
        <w:widowControl w:val="0"/>
        <w:autoSpaceDE w:val="0"/>
        <w:autoSpaceDN w:val="0"/>
        <w:adjustRightInd w:val="0"/>
        <w:spacing w:line="360" w:lineRule="auto"/>
        <w:jc w:val="both"/>
        <w:rPr>
          <w:rFonts w:asciiTheme="majorHAnsi" w:hAnsiTheme="majorHAnsi" w:cs="êPˇøWØﬁ"/>
          <w:sz w:val="20"/>
          <w:szCs w:val="20"/>
          <w:lang w:val="pl-PL"/>
        </w:rPr>
      </w:pPr>
      <w:r w:rsidRPr="00EE6521">
        <w:rPr>
          <w:rFonts w:asciiTheme="majorHAnsi" w:hAnsiTheme="majorHAnsi" w:cs="êPˇøWØﬁ"/>
          <w:sz w:val="20"/>
          <w:szCs w:val="20"/>
          <w:lang w:val="pl-PL"/>
        </w:rPr>
        <w:t xml:space="preserve">Silnie wydłużona wieś przydrożna wykształcona z pierwotnej owalnicy, której układ widoczny jest jeszcze w centrum wsi w postaci śladów nawsia z małym kościołem. Zabudowę wsi stanowią rozlokowane po obu stronach drogi obejścia gospodarskie i pojedyncze domy mieszkalne na działkach siedliskowych o zróżnicowanej wielkości. W zachodnim krańcu wsi położony jest folwark z budynkami gospodarczymi usytuowanymi wokół czworobocznego majdanu. Na północ od miejscowości znajduje się cegielnia z kolonią domków robotniczych. Junoszyn, należący do sołectwa Strzelce, to mały folwark polny. Zabudowany jest z trzech stron. </w:t>
      </w:r>
      <w:r w:rsidR="000346F5" w:rsidRPr="00EE6521">
        <w:rPr>
          <w:rFonts w:asciiTheme="majorHAnsi" w:hAnsiTheme="majorHAnsi" w:cs="êPˇøWØﬁ"/>
          <w:sz w:val="20"/>
          <w:szCs w:val="20"/>
          <w:lang w:val="pl-PL"/>
        </w:rPr>
        <w:t>Czworoboczny dziedziniec</w:t>
      </w:r>
      <w:r w:rsidRPr="00EE6521">
        <w:rPr>
          <w:rFonts w:asciiTheme="majorHAnsi" w:hAnsiTheme="majorHAnsi" w:cs="êPˇøWØﬁ"/>
          <w:sz w:val="20"/>
          <w:szCs w:val="20"/>
          <w:lang w:val="pl-PL"/>
        </w:rPr>
        <w:t xml:space="preserve"> folwarku i kilka domów po północnej stronie drogi stanowią całość przysiółka położonego w zakolu polnej drogi na północ od Siekierowic. Kolonia Strzelce to wieś przydrożna położona wzdłuż drogi na osi północ – południe. Zabudowę, luźno rozlokowaną po wschodniej stronie drogi, stanowią niewielkie zagrody. W północnej części wsi znajduje się leśniczówka.</w:t>
      </w:r>
    </w:p>
    <w:p w:rsidR="003B4ABB" w:rsidRPr="00EE6521" w:rsidRDefault="003B4ABB" w:rsidP="003B4ABB">
      <w:pPr>
        <w:widowControl w:val="0"/>
        <w:tabs>
          <w:tab w:val="left" w:pos="220"/>
          <w:tab w:val="left" w:pos="720"/>
        </w:tabs>
        <w:autoSpaceDE w:val="0"/>
        <w:autoSpaceDN w:val="0"/>
        <w:adjustRightInd w:val="0"/>
        <w:spacing w:line="360" w:lineRule="auto"/>
        <w:jc w:val="both"/>
        <w:rPr>
          <w:rFonts w:asciiTheme="majorHAnsi" w:hAnsiTheme="majorHAnsi" w:cs="Calibri"/>
          <w:color w:val="auto"/>
          <w:sz w:val="20"/>
          <w:szCs w:val="20"/>
          <w:lang w:val="pl-PL"/>
        </w:rPr>
      </w:pPr>
    </w:p>
    <w:p w:rsidR="00D278F5" w:rsidRPr="00EE6521" w:rsidRDefault="00D278F5" w:rsidP="00192FB5">
      <w:pPr>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lastRenderedPageBreak/>
        <w:t>Obszar gminy Dobroszyce jest terenem o dużym nasyceniu cennymi obiektami zabytkowymi z różnych epok i formacji stylowych, reprezentujących na ogół wysoki poziom artystyczny. Są to: kościoły, plebanie, zespoły pałacowo – parkowe, folwarki, budynki mieszkalne i gospodarcze, założenia cmentarne. Zachowały one elementy pierwotnych układów urbanistycznych. W okresie powojennym stopień zachowania historycznie ukształtowanych układów zabudowy poszczególnych miejscowości nie uległ zasadniczym zmianom. Zachowane zabytki architektury legitymują się stosunkowo nowymi metrykami. Żadna z budowli nie sięga wstecz poza wiek XVIII. Świadczy to niewątpliwie, że wcześniej istniała przede wszystkim zabudowa drewniana.</w:t>
      </w:r>
    </w:p>
    <w:p w:rsidR="0003787E" w:rsidRPr="00EE6521" w:rsidRDefault="0003787E" w:rsidP="00192FB5">
      <w:pPr>
        <w:spacing w:line="360" w:lineRule="auto"/>
        <w:jc w:val="both"/>
        <w:rPr>
          <w:rFonts w:asciiTheme="majorHAnsi" w:hAnsiTheme="majorHAnsi"/>
          <w:color w:val="1C1C1C"/>
          <w:sz w:val="20"/>
          <w:szCs w:val="20"/>
          <w:lang w:val="pl-PL"/>
        </w:rPr>
      </w:pPr>
    </w:p>
    <w:p w:rsidR="00D278F5" w:rsidRPr="00EE6521" w:rsidRDefault="0003787E" w:rsidP="00192FB5">
      <w:pPr>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Do najcenniejszych zabytków na terenie gminy Dobroszyce należą:</w:t>
      </w:r>
    </w:p>
    <w:p w:rsidR="0003787E" w:rsidRPr="00EE6521" w:rsidRDefault="0003787E" w:rsidP="00D14F3E">
      <w:pPr>
        <w:pStyle w:val="Akapitzlist"/>
        <w:widowControl w:val="0"/>
        <w:numPr>
          <w:ilvl w:val="0"/>
          <w:numId w:val="7"/>
        </w:numPr>
        <w:autoSpaceDE w:val="0"/>
        <w:autoSpaceDN w:val="0"/>
        <w:adjustRightInd w:val="0"/>
        <w:spacing w:after="0" w:line="360" w:lineRule="auto"/>
        <w:jc w:val="both"/>
        <w:rPr>
          <w:rFonts w:asciiTheme="majorHAnsi" w:hAnsiTheme="majorHAnsi"/>
          <w:color w:val="1C1C1C"/>
          <w:sz w:val="20"/>
          <w:szCs w:val="20"/>
        </w:rPr>
      </w:pPr>
      <w:r w:rsidRPr="00EE6521">
        <w:rPr>
          <w:rFonts w:asciiTheme="majorHAnsi" w:hAnsiTheme="majorHAnsi"/>
          <w:color w:val="1C1C1C"/>
          <w:sz w:val="20"/>
          <w:szCs w:val="20"/>
        </w:rPr>
        <w:t>Dobroszyce – układ przestrzenny miejscowości:</w:t>
      </w:r>
    </w:p>
    <w:p w:rsidR="0003787E" w:rsidRPr="00EE6521" w:rsidRDefault="0003787E"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Obecny układ przestrzenny Dobroszyc powstał w wyniku połączenia w jedną całość kilku następujących po sobie etapów rozwoju miejscowości. Pierwotnie Dobroszyce były wsią, prawdopodobnie wielodrożną z luźną zabudową po obu stronach dróg z rozległym założeniem pałacowo – folwarcznym wraz z parkiem, zlokalizowanym w południowo – zachodniej części wsi. Południowa część miejscowości została rozplanowana w formie zabudowy miejskiej składającej się z prostokątnego rynku i odchodzących od niego ulic, z których jedna, biegnąca na linii północny – wschód i południowy – zachód jest przelotowa i wyznacza oś kompozycyjną całego założenia. Zabudowa w tej części jest w przewadze kamieniczna, zwarta, pierzejowa, związana ściśle z historycznym podziałem na działki siedliskowe.</w:t>
      </w:r>
    </w:p>
    <w:p w:rsidR="0003787E" w:rsidRPr="00EE6521" w:rsidRDefault="0003787E"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w:t>
      </w:r>
    </w:p>
    <w:p w:rsidR="0003787E" w:rsidRPr="00EE6521" w:rsidRDefault="0003787E" w:rsidP="00D14F3E">
      <w:pPr>
        <w:pStyle w:val="Akapitzlist"/>
        <w:widowControl w:val="0"/>
        <w:numPr>
          <w:ilvl w:val="0"/>
          <w:numId w:val="8"/>
        </w:numPr>
        <w:autoSpaceDE w:val="0"/>
        <w:autoSpaceDN w:val="0"/>
        <w:adjustRightInd w:val="0"/>
        <w:spacing w:after="0" w:line="360" w:lineRule="auto"/>
        <w:jc w:val="both"/>
        <w:rPr>
          <w:rFonts w:asciiTheme="majorHAnsi" w:hAnsiTheme="majorHAnsi"/>
          <w:color w:val="1C1C1C"/>
          <w:sz w:val="20"/>
          <w:szCs w:val="20"/>
        </w:rPr>
      </w:pPr>
      <w:r w:rsidRPr="00EE6521">
        <w:rPr>
          <w:rFonts w:asciiTheme="majorHAnsi" w:hAnsiTheme="majorHAnsi"/>
          <w:color w:val="1C1C1C"/>
          <w:sz w:val="20"/>
          <w:szCs w:val="20"/>
        </w:rPr>
        <w:t>Dobroszyce – zespół kościelny:</w:t>
      </w:r>
    </w:p>
    <w:p w:rsidR="0003787E" w:rsidRPr="00EE6521" w:rsidRDefault="0003787E"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Na zespół kościelny składają się:</w:t>
      </w:r>
    </w:p>
    <w:p w:rsidR="0003787E" w:rsidRPr="00EE6521" w:rsidRDefault="0003787E"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Zakład dla Sierot – Przytułek Amalii, obecnie Ośrodek Szkolno – Wychowawczy;</w:t>
      </w:r>
    </w:p>
    <w:p w:rsidR="0003787E" w:rsidRPr="00EE6521" w:rsidRDefault="0003787E"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Kościół parafialny p.w. św. Jadwigi;</w:t>
      </w:r>
    </w:p>
    <w:p w:rsidR="0003787E" w:rsidRPr="00EE6521" w:rsidRDefault="0003787E"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Duszpasterstwo (plebania);</w:t>
      </w:r>
    </w:p>
    <w:p w:rsidR="0003787E" w:rsidRPr="00EE6521" w:rsidRDefault="0003787E"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Dom mieszkalno – gospodarczy;</w:t>
      </w:r>
    </w:p>
    <w:p w:rsidR="005D3F00" w:rsidRPr="00EE6521" w:rsidRDefault="0003787E"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Budynek gospodarczy (warsztat) + transformator;</w:t>
      </w:r>
    </w:p>
    <w:p w:rsidR="0003787E" w:rsidRPr="00EE6521" w:rsidRDefault="0003787E"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Ogrodzenie i bramki.</w:t>
      </w:r>
    </w:p>
    <w:p w:rsidR="001C667B" w:rsidRPr="00EE6521" w:rsidRDefault="001C667B" w:rsidP="001C667B">
      <w:pPr>
        <w:widowControl w:val="0"/>
        <w:tabs>
          <w:tab w:val="left" w:pos="220"/>
          <w:tab w:val="left" w:pos="720"/>
        </w:tabs>
        <w:autoSpaceDE w:val="0"/>
        <w:autoSpaceDN w:val="0"/>
        <w:adjustRightInd w:val="0"/>
        <w:spacing w:line="360" w:lineRule="auto"/>
        <w:jc w:val="both"/>
        <w:rPr>
          <w:rFonts w:asciiTheme="majorHAnsi" w:hAnsiTheme="majorHAnsi"/>
          <w:color w:val="1C1C1C"/>
          <w:sz w:val="20"/>
          <w:szCs w:val="20"/>
          <w:lang w:val="pl-PL"/>
        </w:rPr>
      </w:pPr>
    </w:p>
    <w:p w:rsidR="007B23B6" w:rsidRPr="00EE6521" w:rsidRDefault="001C667B" w:rsidP="001C667B">
      <w:pPr>
        <w:widowControl w:val="0"/>
        <w:tabs>
          <w:tab w:val="left" w:pos="220"/>
          <w:tab w:val="left" w:pos="720"/>
        </w:tabs>
        <w:autoSpaceDE w:val="0"/>
        <w:autoSpaceDN w:val="0"/>
        <w:adjustRightInd w:val="0"/>
        <w:spacing w:line="360" w:lineRule="auto"/>
        <w:rPr>
          <w:rFonts w:asciiTheme="majorHAnsi" w:hAnsiTheme="majorHAnsi"/>
          <w:color w:val="1C1C1C"/>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0079606A" w:rsidRPr="00EE6521">
        <w:rPr>
          <w:rFonts w:asciiTheme="majorHAnsi" w:hAnsiTheme="majorHAnsi"/>
          <w:b/>
          <w:sz w:val="20"/>
          <w:szCs w:val="20"/>
          <w:lang w:val="pl-PL"/>
        </w:rPr>
        <w:t>21</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007B23B6" w:rsidRPr="00EE6521">
        <w:rPr>
          <w:rFonts w:asciiTheme="majorHAnsi" w:hAnsiTheme="majorHAnsi" w:cs="Arial"/>
          <w:b/>
          <w:sz w:val="20"/>
          <w:szCs w:val="20"/>
          <w:lang w:val="pl-PL"/>
        </w:rPr>
        <w:t xml:space="preserve"> Kościół parafialny p.w. św. Jadwigi</w:t>
      </w:r>
      <w:r w:rsidR="007B23B6" w:rsidRPr="00EE6521">
        <w:rPr>
          <w:noProof/>
          <w:lang w:val="pl-PL"/>
        </w:rPr>
        <w:lastRenderedPageBreak/>
        <w:drawing>
          <wp:inline distT="0" distB="0" distL="0" distR="0" wp14:anchorId="7B0D192E" wp14:editId="408BEDB3">
            <wp:extent cx="3724275" cy="26384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24275" cy="2638425"/>
                    </a:xfrm>
                    <a:prstGeom prst="rect">
                      <a:avLst/>
                    </a:prstGeom>
                  </pic:spPr>
                </pic:pic>
              </a:graphicData>
            </a:graphic>
          </wp:inline>
        </w:drawing>
      </w:r>
    </w:p>
    <w:p w:rsidR="007B23B6" w:rsidRPr="00EE6521" w:rsidRDefault="007B23B6" w:rsidP="001C667B">
      <w:pPr>
        <w:spacing w:line="360" w:lineRule="auto"/>
        <w:rPr>
          <w:rFonts w:asciiTheme="majorHAnsi" w:hAnsiTheme="majorHAnsi" w:cs="Arial"/>
          <w:i/>
          <w:sz w:val="18"/>
          <w:szCs w:val="18"/>
          <w:lang w:val="pl-PL"/>
        </w:rPr>
      </w:pPr>
      <w:r w:rsidRPr="00EE6521">
        <w:rPr>
          <w:rFonts w:asciiTheme="majorHAnsi" w:hAnsiTheme="majorHAnsi" w:cs="Arial"/>
          <w:i/>
          <w:sz w:val="18"/>
          <w:szCs w:val="18"/>
          <w:lang w:val="pl-PL"/>
        </w:rPr>
        <w:t>Źródło: www.dobroszyce.sds.pl</w:t>
      </w:r>
    </w:p>
    <w:p w:rsidR="007B23B6" w:rsidRPr="00EE6521" w:rsidRDefault="007B23B6" w:rsidP="00192FB5">
      <w:pPr>
        <w:widowControl w:val="0"/>
        <w:autoSpaceDE w:val="0"/>
        <w:autoSpaceDN w:val="0"/>
        <w:adjustRightInd w:val="0"/>
        <w:spacing w:line="360" w:lineRule="auto"/>
        <w:jc w:val="both"/>
        <w:rPr>
          <w:rFonts w:asciiTheme="majorHAnsi" w:hAnsiTheme="majorHAnsi"/>
          <w:color w:val="1C1C1C"/>
          <w:sz w:val="20"/>
          <w:szCs w:val="20"/>
          <w:lang w:val="pl-PL"/>
        </w:rPr>
      </w:pPr>
    </w:p>
    <w:p w:rsidR="00CC1B24" w:rsidRPr="00EE6521" w:rsidRDefault="00CC1B24"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xml:space="preserve">Zespół został wzniesiony w latach 1892 – 1894 nad rozlewiskami rzeki Dobra jako sierociniec dla dzieci fundacji „Amalienstift" powołanej przez księżną Amalie von Dyherm – Czetritz. Opiekę nad dziećmi sprawowały siostry Elżbietanki z Wrocławia, które kształciły opuszczoną młodzież w różnych zawodach. Pracami budowlanymi kierował radca budowlany kurii metropolitarnej Josef Ebers, który wprowadził wiele typowych dla siebie form unowocześnionego neogotyku w technice starannego muru z czerwonej cegły licówki. Założenie ma symetryczny trójskrzydłowy układ.  Po I Wojnie Światowej oprócz sierot zaczęto przyjmować także m </w:t>
      </w:r>
      <w:r w:rsidR="000346F5" w:rsidRPr="00EE6521">
        <w:rPr>
          <w:rFonts w:asciiTheme="majorHAnsi" w:hAnsiTheme="majorHAnsi"/>
          <w:color w:val="1C1C1C"/>
          <w:sz w:val="20"/>
          <w:szCs w:val="20"/>
          <w:lang w:val="pl-PL"/>
        </w:rPr>
        <w:t>młodzież</w:t>
      </w:r>
      <w:r w:rsidRPr="00EE6521">
        <w:rPr>
          <w:rFonts w:asciiTheme="majorHAnsi" w:hAnsiTheme="majorHAnsi"/>
          <w:color w:val="1C1C1C"/>
          <w:sz w:val="20"/>
          <w:szCs w:val="20"/>
          <w:lang w:val="pl-PL"/>
        </w:rPr>
        <w:t xml:space="preserve"> m </w:t>
      </w:r>
      <w:r w:rsidR="000346F5" w:rsidRPr="00EE6521">
        <w:rPr>
          <w:rFonts w:asciiTheme="majorHAnsi" w:hAnsiTheme="majorHAnsi"/>
          <w:color w:val="1C1C1C"/>
          <w:sz w:val="20"/>
          <w:szCs w:val="20"/>
          <w:lang w:val="pl-PL"/>
        </w:rPr>
        <w:t>męską</w:t>
      </w:r>
      <w:r w:rsidRPr="00EE6521">
        <w:rPr>
          <w:rFonts w:asciiTheme="majorHAnsi" w:hAnsiTheme="majorHAnsi"/>
          <w:color w:val="1C1C1C"/>
          <w:sz w:val="20"/>
          <w:szCs w:val="20"/>
          <w:lang w:val="pl-PL"/>
        </w:rPr>
        <w:t xml:space="preserve"> z rozbitych rodzin, kształceniem których zajęli się Bracia Szkolni. Uczyli ich przede wszystkim rzemiosła w warsztatach: krawieckim, szewskim, ślusarskim, stolarskim, wikliniarskim i kuźniczym. Oprócz tego prowadzone było na wysokim poziomie gospodarstwo rolne. W czasie II Wojny Światowej byt tu zlokalizowany obóz jeniecki, a po jego likwidacji niemiecki szpital przyfrontowy. W 1966 roku ponownie powołano tu Zakład Wychowawczy, który 12 lat później otrzymał nazwę Specjalnego Ośrodka Szkolno – Wychowawczego dla dzieci i młodzieży upośledzonych intelektualnie. Po ponad 40 latach (29 stycznia 2002 roku) obiekt powrócił w ręce Kościoła Wrocławskiego. Nieodpłatnie, Caritas Archidiecezji Wrocławskiej, przekazały go władze powiatu oleśnickiego. Kościół powstał w miejscu poprzedniego, drewnianego, dzięki wdowie, księżnej Marii Elżbiecie w latach 1785 – 1787. W 1825 roku dokonano remontu. W drugiej połowie XIX wieku kościół uległ pożarowi. Wykorzystując pozostałe elementy, w latach 1894 – 1895 odbudowano go w stylu neogotyckim, używając przy tym charakterystycznej cegły. Kościół posiada jedną nawę bez wyodrębnionego prezbiterium. Na wieży znajduje się barokowy hełm. Po zakończeniu II Wojny Światowej kościół został przejęty od protestantów, a od 1957 roku stanowi odrębną parafię. Obecnie należy do Dekanatu Oleśnica Śląska Zachód, wchodzącego w skład Archidiecezji Wrocławskiej.</w:t>
      </w:r>
    </w:p>
    <w:p w:rsidR="007B23B6" w:rsidRPr="00EE6521" w:rsidRDefault="007B23B6" w:rsidP="00192FB5">
      <w:pPr>
        <w:widowControl w:val="0"/>
        <w:autoSpaceDE w:val="0"/>
        <w:autoSpaceDN w:val="0"/>
        <w:adjustRightInd w:val="0"/>
        <w:spacing w:line="360" w:lineRule="auto"/>
        <w:jc w:val="both"/>
        <w:rPr>
          <w:rFonts w:asciiTheme="majorHAnsi" w:hAnsiTheme="majorHAnsi"/>
          <w:color w:val="1C1C1C"/>
          <w:sz w:val="20"/>
          <w:szCs w:val="20"/>
          <w:lang w:val="pl-PL"/>
        </w:rPr>
      </w:pPr>
    </w:p>
    <w:p w:rsidR="007B23B6" w:rsidRPr="00EE6521" w:rsidRDefault="0079606A" w:rsidP="00192FB5">
      <w:pPr>
        <w:spacing w:line="360" w:lineRule="auto"/>
        <w:rPr>
          <w:rFonts w:asciiTheme="majorHAnsi" w:hAnsiTheme="majorHAnsi" w:cs="Arial"/>
          <w:b/>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Pr="00EE6521">
        <w:rPr>
          <w:rFonts w:asciiTheme="majorHAnsi" w:hAnsiTheme="majorHAnsi"/>
          <w:b/>
          <w:sz w:val="20"/>
          <w:szCs w:val="20"/>
          <w:lang w:val="pl-PL"/>
        </w:rPr>
        <w:t>22</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Theme="majorHAnsi" w:hAnsiTheme="majorHAnsi" w:cs="Arial"/>
          <w:b/>
          <w:sz w:val="20"/>
          <w:szCs w:val="20"/>
          <w:lang w:val="pl-PL"/>
        </w:rPr>
        <w:t xml:space="preserve"> </w:t>
      </w:r>
      <w:r w:rsidR="007B23B6" w:rsidRPr="00EE6521">
        <w:rPr>
          <w:rFonts w:asciiTheme="majorHAnsi" w:hAnsiTheme="majorHAnsi" w:cs="Arial"/>
          <w:b/>
          <w:sz w:val="20"/>
          <w:szCs w:val="20"/>
          <w:lang w:val="pl-PL"/>
        </w:rPr>
        <w:t>Zakład dla Sierot – Przytułek Amalii, obecnie Ośrodek Szkolno – Wychowawczy</w:t>
      </w:r>
    </w:p>
    <w:p w:rsidR="007B23B6" w:rsidRPr="00EE6521" w:rsidRDefault="007B23B6" w:rsidP="00192FB5">
      <w:pPr>
        <w:spacing w:line="360" w:lineRule="auto"/>
        <w:rPr>
          <w:rFonts w:asciiTheme="majorHAnsi" w:hAnsiTheme="majorHAnsi" w:cs="Arial"/>
          <w:b/>
          <w:sz w:val="20"/>
          <w:szCs w:val="20"/>
          <w:lang w:val="pl-PL"/>
        </w:rPr>
      </w:pPr>
      <w:r w:rsidRPr="00EE6521">
        <w:rPr>
          <w:rFonts w:asciiTheme="majorHAnsi" w:hAnsiTheme="majorHAnsi"/>
          <w:noProof/>
          <w:sz w:val="20"/>
          <w:szCs w:val="20"/>
          <w:lang w:val="pl-PL"/>
        </w:rPr>
        <w:lastRenderedPageBreak/>
        <w:drawing>
          <wp:inline distT="0" distB="0" distL="0" distR="0" wp14:anchorId="3885CB4C" wp14:editId="7FD4FD6B">
            <wp:extent cx="5760720" cy="3941126"/>
            <wp:effectExtent l="0" t="0" r="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941126"/>
                    </a:xfrm>
                    <a:prstGeom prst="rect">
                      <a:avLst/>
                    </a:prstGeom>
                  </pic:spPr>
                </pic:pic>
              </a:graphicData>
            </a:graphic>
          </wp:inline>
        </w:drawing>
      </w:r>
    </w:p>
    <w:p w:rsidR="007B23B6" w:rsidRPr="00EE6521" w:rsidRDefault="007B23B6" w:rsidP="00192FB5">
      <w:pPr>
        <w:spacing w:line="360" w:lineRule="auto"/>
        <w:rPr>
          <w:rFonts w:asciiTheme="majorHAnsi" w:hAnsiTheme="majorHAnsi" w:cs="Arial"/>
          <w:b/>
          <w:i/>
          <w:sz w:val="18"/>
          <w:szCs w:val="18"/>
          <w:lang w:val="pl-PL"/>
        </w:rPr>
      </w:pPr>
      <w:r w:rsidRPr="00EE6521">
        <w:rPr>
          <w:rFonts w:asciiTheme="majorHAnsi" w:hAnsiTheme="majorHAnsi" w:cs="Arial"/>
          <w:i/>
          <w:sz w:val="18"/>
          <w:szCs w:val="18"/>
          <w:lang w:val="pl-PL"/>
        </w:rPr>
        <w:t>Źródło: www.maps.google.pl</w:t>
      </w:r>
    </w:p>
    <w:p w:rsidR="007B23B6" w:rsidRPr="00EE6521" w:rsidRDefault="007B23B6" w:rsidP="00192FB5">
      <w:pPr>
        <w:widowControl w:val="0"/>
        <w:autoSpaceDE w:val="0"/>
        <w:autoSpaceDN w:val="0"/>
        <w:adjustRightInd w:val="0"/>
        <w:spacing w:line="360" w:lineRule="auto"/>
        <w:jc w:val="both"/>
        <w:rPr>
          <w:rFonts w:asciiTheme="majorHAnsi" w:hAnsiTheme="majorHAnsi"/>
          <w:color w:val="1C1C1C"/>
          <w:sz w:val="20"/>
          <w:szCs w:val="20"/>
          <w:lang w:val="pl-PL"/>
        </w:rPr>
      </w:pPr>
    </w:p>
    <w:p w:rsidR="0003787E" w:rsidRPr="00EE6521" w:rsidRDefault="0003787E" w:rsidP="00192FB5">
      <w:pPr>
        <w:spacing w:line="360" w:lineRule="auto"/>
        <w:jc w:val="both"/>
        <w:rPr>
          <w:rFonts w:asciiTheme="majorHAnsi" w:hAnsiTheme="majorHAnsi"/>
          <w:color w:val="1C1C1C"/>
          <w:sz w:val="20"/>
          <w:szCs w:val="20"/>
          <w:lang w:val="pl-PL"/>
        </w:rPr>
      </w:pPr>
    </w:p>
    <w:p w:rsidR="00CC1B24" w:rsidRPr="00EE6521" w:rsidRDefault="00CC1B24" w:rsidP="00D14F3E">
      <w:pPr>
        <w:pStyle w:val="Akapitzlist"/>
        <w:widowControl w:val="0"/>
        <w:numPr>
          <w:ilvl w:val="0"/>
          <w:numId w:val="9"/>
        </w:numPr>
        <w:autoSpaceDE w:val="0"/>
        <w:autoSpaceDN w:val="0"/>
        <w:adjustRightInd w:val="0"/>
        <w:spacing w:after="0" w:line="360" w:lineRule="auto"/>
        <w:jc w:val="both"/>
        <w:rPr>
          <w:rFonts w:asciiTheme="majorHAnsi" w:hAnsiTheme="majorHAnsi"/>
          <w:color w:val="1C1C1C"/>
          <w:sz w:val="20"/>
          <w:szCs w:val="20"/>
        </w:rPr>
      </w:pPr>
      <w:r w:rsidRPr="00EE6521">
        <w:rPr>
          <w:rFonts w:asciiTheme="majorHAnsi" w:hAnsiTheme="majorHAnsi"/>
          <w:color w:val="1C1C1C"/>
          <w:sz w:val="20"/>
          <w:szCs w:val="20"/>
        </w:rPr>
        <w:t>Dobroszyce – pałac z ogrodami dworskimi:</w:t>
      </w:r>
    </w:p>
    <w:p w:rsidR="00CC1B24" w:rsidRPr="00EE6521" w:rsidRDefault="00CC1B24"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Pałac w Dobroszycach wzniesiony w latach 1589 – 1601 przez Andreasa von Huegela jako dwór obronny, utrzymany w stylu renesansowym. Obiekt zaprojektowano jako dwukondygnacyjny, czteroskrzydłowy, na planie prostokąta z wewnętrznym dziedzińcem, a także otaczającymi go wałem i fosą. W 1663 roku, jak cała miejscowość pałac przeszedł w ręce Sylwiusza Nimroda, który zmarł rok później. Jego syn Juliusz Zygmunt w 1765 roku przebudował pałac na rezydencję książęcą o formie renesansowo – barokowej, zbliżając się tym samym ku popularnej wówczas formie pałacu – fortecy („palazzo in fortezza"). W 1792 roku dwór stał się własnością dynastii saksońskiej. W 1853 roku, za czasów Fryderyka Wilhelma von Braunschweig poddany został znacznej przebudowie i pełnił rolę mieszkania zarządców domeny książęcej (w tym okresie zlikwidowano niestety znane z XVIII wiecznych rysunków barokowe wolutowe szczyty). Do II Wojny Światowej majątek był własnością rodziny von Retter. Po roku 1945 obiekt przejęło państwo polskie. W latach 1975 – 1985 nastąpił dewastacyjny remont, który spowodował zniszczenie znacznej części oryginalnego wystroju. Obecnie pałac znaj</w:t>
      </w:r>
      <w:r w:rsidR="000346F5">
        <w:rPr>
          <w:rFonts w:asciiTheme="majorHAnsi" w:hAnsiTheme="majorHAnsi"/>
          <w:color w:val="1C1C1C"/>
          <w:sz w:val="20"/>
          <w:szCs w:val="20"/>
          <w:lang w:val="pl-PL"/>
        </w:rPr>
        <w:t>duje się w rękach prywatnych. We wnętr</w:t>
      </w:r>
      <w:r w:rsidRPr="00EE6521">
        <w:rPr>
          <w:rFonts w:asciiTheme="majorHAnsi" w:hAnsiTheme="majorHAnsi"/>
          <w:color w:val="1C1C1C"/>
          <w:sz w:val="20"/>
          <w:szCs w:val="20"/>
          <w:lang w:val="pl-PL"/>
        </w:rPr>
        <w:t xml:space="preserve">zu dworu w piwnicach zachowały się sklepienia kolebkowe, sklepienia w przyziemiach z charakterystycznymi wczesnobarokowymi „dzióbkami" usytuowane w pomieszczeniach narożnych, a wyżej drewniane stropy. Wczesnobarokowy wystrój reprezentowały: manierystyczny portal z maską w kluczu łuku z końca XVII wieku, profilowane obramienia okienne (tak zwane </w:t>
      </w:r>
      <w:r w:rsidRPr="00EE6521">
        <w:rPr>
          <w:rFonts w:asciiTheme="majorHAnsi" w:hAnsiTheme="majorHAnsi"/>
          <w:color w:val="1C1C1C"/>
          <w:sz w:val="20"/>
          <w:szCs w:val="20"/>
          <w:lang w:val="pl-PL"/>
        </w:rPr>
        <w:lastRenderedPageBreak/>
        <w:t>fasciowe), barokowa klatka schodowa z około 1675 roku i stiukowe barokowe dekoracje sali audiencyjnej i teatralnej (wymienionej w opisie z 1706 roku) z charakterystycznymi umieszczonymi w niszach wazonami z bukietami kwiatowymi. Założenie folwarczne pochodzi dziś głównie z przełomu XIX i XX wieku. Zachowały się wzniesione z czerwonej cegły oficyny, stajnie i budynki gospodarcze. Najstarszym budynkiem jest oficyna nr 2 usytuowana na zachód od pałacu o klasycystycznych formach, z datą 1821 i herbem Fryderyka Wilhelma Brunszwickiego nad wejściem i zachowującymi jeszcze barokowe formy drzwiami. Z dawnego założenia parkowego zachowały się: 300–letni cis zlokalizowany przy elewacji zachodniej pałacu, miłorząb dwuklapowy i sosna wejmutka. Wcześniejszy XVII wieczny ogród przybrał w końcu XIX wieku charakter typowego naturalistycznego parku ograniczonego od południa sztucznym ciekiem wodnym.</w:t>
      </w:r>
    </w:p>
    <w:p w:rsidR="007B23B6" w:rsidRPr="00EE6521" w:rsidRDefault="007B23B6" w:rsidP="00192FB5">
      <w:pPr>
        <w:widowControl w:val="0"/>
        <w:autoSpaceDE w:val="0"/>
        <w:autoSpaceDN w:val="0"/>
        <w:adjustRightInd w:val="0"/>
        <w:spacing w:line="360" w:lineRule="auto"/>
        <w:jc w:val="both"/>
        <w:rPr>
          <w:rFonts w:asciiTheme="majorHAnsi" w:hAnsiTheme="majorHAnsi"/>
          <w:color w:val="1C1C1C"/>
          <w:sz w:val="20"/>
          <w:szCs w:val="20"/>
          <w:lang w:val="pl-PL"/>
        </w:rPr>
      </w:pPr>
    </w:p>
    <w:p w:rsidR="007B23B6" w:rsidRPr="00EE6521" w:rsidRDefault="0079606A" w:rsidP="00192FB5">
      <w:pPr>
        <w:spacing w:line="360" w:lineRule="auto"/>
        <w:rPr>
          <w:rFonts w:asciiTheme="majorHAnsi" w:hAnsiTheme="majorHAnsi" w:cs="Arial"/>
          <w:b/>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Pr="00EE6521">
        <w:rPr>
          <w:rFonts w:asciiTheme="majorHAnsi" w:hAnsiTheme="majorHAnsi"/>
          <w:b/>
          <w:sz w:val="20"/>
          <w:szCs w:val="20"/>
          <w:lang w:val="pl-PL"/>
        </w:rPr>
        <w:t>23</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Theme="majorHAnsi" w:hAnsiTheme="majorHAnsi" w:cs="Arial"/>
          <w:b/>
          <w:sz w:val="20"/>
          <w:szCs w:val="20"/>
          <w:lang w:val="pl-PL"/>
        </w:rPr>
        <w:t xml:space="preserve"> </w:t>
      </w:r>
      <w:r w:rsidR="007B23B6" w:rsidRPr="00EE6521">
        <w:rPr>
          <w:rFonts w:asciiTheme="majorHAnsi" w:hAnsiTheme="majorHAnsi" w:cs="Arial"/>
          <w:b/>
          <w:sz w:val="20"/>
          <w:szCs w:val="20"/>
          <w:lang w:val="pl-PL"/>
        </w:rPr>
        <w:t>Dobroszyce – pałac z ogrodami dworskimi</w:t>
      </w:r>
    </w:p>
    <w:p w:rsidR="007B23B6" w:rsidRPr="00EE6521" w:rsidRDefault="007B23B6" w:rsidP="0079606A">
      <w:pPr>
        <w:spacing w:line="360" w:lineRule="auto"/>
        <w:rPr>
          <w:rFonts w:asciiTheme="majorHAnsi" w:hAnsiTheme="majorHAnsi" w:cs="Arial"/>
          <w:b/>
          <w:sz w:val="20"/>
          <w:szCs w:val="20"/>
          <w:lang w:val="pl-PL"/>
        </w:rPr>
      </w:pPr>
      <w:r w:rsidRPr="00EE6521">
        <w:rPr>
          <w:rFonts w:asciiTheme="majorHAnsi" w:hAnsiTheme="majorHAnsi"/>
          <w:noProof/>
          <w:sz w:val="20"/>
          <w:szCs w:val="20"/>
          <w:lang w:val="pl-PL"/>
        </w:rPr>
        <w:drawing>
          <wp:inline distT="0" distB="0" distL="0" distR="0" wp14:anchorId="202FFCBA" wp14:editId="6BFF2C62">
            <wp:extent cx="4972050" cy="3164753"/>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71539" cy="3164428"/>
                    </a:xfrm>
                    <a:prstGeom prst="rect">
                      <a:avLst/>
                    </a:prstGeom>
                  </pic:spPr>
                </pic:pic>
              </a:graphicData>
            </a:graphic>
          </wp:inline>
        </w:drawing>
      </w:r>
    </w:p>
    <w:p w:rsidR="007B23B6" w:rsidRPr="00EE6521" w:rsidRDefault="007B23B6" w:rsidP="00192FB5">
      <w:pPr>
        <w:spacing w:line="360" w:lineRule="auto"/>
        <w:rPr>
          <w:rFonts w:asciiTheme="majorHAnsi" w:hAnsiTheme="majorHAnsi" w:cs="Arial"/>
          <w:i/>
          <w:sz w:val="18"/>
          <w:szCs w:val="18"/>
          <w:lang w:val="pl-PL"/>
        </w:rPr>
      </w:pPr>
      <w:r w:rsidRPr="00EE6521">
        <w:rPr>
          <w:rFonts w:asciiTheme="majorHAnsi" w:hAnsiTheme="majorHAnsi" w:cs="Arial"/>
          <w:i/>
          <w:sz w:val="18"/>
          <w:szCs w:val="18"/>
          <w:lang w:val="pl-PL"/>
        </w:rPr>
        <w:t>Źródło: www.polskiezabytki.pl</w:t>
      </w:r>
    </w:p>
    <w:p w:rsidR="007B23B6" w:rsidRPr="00EE6521" w:rsidRDefault="007B23B6" w:rsidP="00192FB5">
      <w:pPr>
        <w:widowControl w:val="0"/>
        <w:autoSpaceDE w:val="0"/>
        <w:autoSpaceDN w:val="0"/>
        <w:adjustRightInd w:val="0"/>
        <w:spacing w:line="360" w:lineRule="auto"/>
        <w:jc w:val="both"/>
        <w:rPr>
          <w:rFonts w:asciiTheme="majorHAnsi" w:hAnsiTheme="majorHAnsi"/>
          <w:color w:val="1C1C1C"/>
          <w:sz w:val="20"/>
          <w:szCs w:val="20"/>
          <w:lang w:val="pl-PL"/>
        </w:rPr>
      </w:pPr>
    </w:p>
    <w:p w:rsidR="007B23B6" w:rsidRPr="00EE6521" w:rsidRDefault="007B23B6" w:rsidP="00192FB5">
      <w:pPr>
        <w:widowControl w:val="0"/>
        <w:autoSpaceDE w:val="0"/>
        <w:autoSpaceDN w:val="0"/>
        <w:adjustRightInd w:val="0"/>
        <w:spacing w:line="360" w:lineRule="auto"/>
        <w:jc w:val="both"/>
        <w:rPr>
          <w:rFonts w:asciiTheme="majorHAnsi" w:hAnsiTheme="majorHAnsi"/>
          <w:color w:val="1C1C1C"/>
          <w:sz w:val="20"/>
          <w:szCs w:val="20"/>
          <w:lang w:val="pl-PL"/>
        </w:rPr>
      </w:pPr>
    </w:p>
    <w:p w:rsidR="00CC1B24" w:rsidRPr="00EE6521" w:rsidRDefault="00CC1B24" w:rsidP="00D14F3E">
      <w:pPr>
        <w:pStyle w:val="Akapitzlist"/>
        <w:widowControl w:val="0"/>
        <w:numPr>
          <w:ilvl w:val="0"/>
          <w:numId w:val="10"/>
        </w:numPr>
        <w:autoSpaceDE w:val="0"/>
        <w:autoSpaceDN w:val="0"/>
        <w:adjustRightInd w:val="0"/>
        <w:spacing w:after="0" w:line="360" w:lineRule="auto"/>
        <w:jc w:val="both"/>
        <w:rPr>
          <w:rFonts w:asciiTheme="majorHAnsi" w:hAnsiTheme="majorHAnsi"/>
          <w:color w:val="1C1C1C"/>
          <w:sz w:val="20"/>
          <w:szCs w:val="20"/>
        </w:rPr>
      </w:pPr>
      <w:r w:rsidRPr="00EE6521">
        <w:rPr>
          <w:rFonts w:asciiTheme="majorHAnsi" w:hAnsiTheme="majorHAnsi"/>
          <w:color w:val="1C1C1C"/>
          <w:sz w:val="20"/>
          <w:szCs w:val="20"/>
        </w:rPr>
        <w:t>Dobra – zespół dworski:</w:t>
      </w:r>
    </w:p>
    <w:p w:rsidR="00CC1B24" w:rsidRPr="00EE6521" w:rsidRDefault="00CC1B24"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xml:space="preserve">Założenie dworskie usytuowane jest po północnej stronie miejscowości Dobra. Składa się na nie dwór obronny z wieżą alkierzową wzniesiony w latach 1631 – 1632, zbudowany na tak zwanym „la motte" (wzgórku) przez księcia Karola Fryderyka Podiebrada, pierwotnie otoczony wodami jeziora oraz skromny naturalistyczny park, założony w latach 60–tych XIX wieku. W 1633 roku do pałacu dobudowano narożną wieżę. Początkowo dwór </w:t>
      </w:r>
      <w:r w:rsidR="000346F5">
        <w:rPr>
          <w:rFonts w:asciiTheme="majorHAnsi" w:hAnsiTheme="majorHAnsi"/>
          <w:color w:val="1C1C1C"/>
          <w:sz w:val="20"/>
          <w:szCs w:val="20"/>
          <w:lang w:val="pl-PL"/>
        </w:rPr>
        <w:t>służył jako archiwum książęc</w:t>
      </w:r>
      <w:r w:rsidRPr="00EE6521">
        <w:rPr>
          <w:rFonts w:asciiTheme="majorHAnsi" w:hAnsiTheme="majorHAnsi"/>
          <w:color w:val="1C1C1C"/>
          <w:sz w:val="20"/>
          <w:szCs w:val="20"/>
          <w:lang w:val="pl-PL"/>
        </w:rPr>
        <w:t xml:space="preserve">e. W 1673 roku pałac stał się rezydencją wdów po książętach oleśnickich. Obiekt był kilkakrotnie przebudowany, lecz w jego elewacji zachowało się oryginalne sgrafitto. W latach 1909 – 1910, po kolejnej przebudowie, pałacowi nadano formę pseudobarokową z wykorzystaniem wysokich piwnic </w:t>
      </w:r>
      <w:r w:rsidRPr="00EE6521">
        <w:rPr>
          <w:rFonts w:asciiTheme="majorHAnsi" w:hAnsiTheme="majorHAnsi"/>
          <w:color w:val="1C1C1C"/>
          <w:sz w:val="20"/>
          <w:szCs w:val="20"/>
          <w:lang w:val="pl-PL"/>
        </w:rPr>
        <w:lastRenderedPageBreak/>
        <w:t>sklepionych kolebkowo. Obecnie w obiekcie znajduje się hotel.</w:t>
      </w:r>
    </w:p>
    <w:p w:rsidR="00CC1B24" w:rsidRPr="00EE6521" w:rsidRDefault="00CC1B24"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w:t>
      </w:r>
    </w:p>
    <w:p w:rsidR="00CC1B24" w:rsidRPr="00EE6521" w:rsidRDefault="00CC1B24" w:rsidP="00D14F3E">
      <w:pPr>
        <w:pStyle w:val="Akapitzlist"/>
        <w:widowControl w:val="0"/>
        <w:numPr>
          <w:ilvl w:val="0"/>
          <w:numId w:val="11"/>
        </w:numPr>
        <w:autoSpaceDE w:val="0"/>
        <w:autoSpaceDN w:val="0"/>
        <w:adjustRightInd w:val="0"/>
        <w:spacing w:after="0" w:line="360" w:lineRule="auto"/>
        <w:jc w:val="both"/>
        <w:rPr>
          <w:rFonts w:asciiTheme="majorHAnsi" w:hAnsiTheme="majorHAnsi"/>
          <w:color w:val="1C1C1C"/>
          <w:sz w:val="20"/>
          <w:szCs w:val="20"/>
        </w:rPr>
      </w:pPr>
      <w:r w:rsidRPr="00EE6521">
        <w:rPr>
          <w:rFonts w:asciiTheme="majorHAnsi" w:hAnsiTheme="majorHAnsi"/>
          <w:color w:val="1C1C1C"/>
          <w:sz w:val="20"/>
          <w:szCs w:val="20"/>
        </w:rPr>
        <w:t>Dobrzeń – zespół pałacowo – parkowy:</w:t>
      </w:r>
    </w:p>
    <w:p w:rsidR="00CC1B24" w:rsidRPr="00EE6521" w:rsidRDefault="00CC1B24"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xml:space="preserve">Założenie parkowo – pałacowe znajduje się w centralnej części wsi Dobrzeń. Pałac powstał w 1891 roku jako neorenesansowa adaptacja wcześniejszego obiektu dla Rudolfa von Kulmitz. Bryła nakryta mansardowym dachem akcentowana jest wieżą, wielobocznymi ryzalitami i tarasami. Z północnym narożnikiem budowli połączony jest budynek oranżerii, a od północy w sąsiedztwie znajduje się XIX wieczny murowany pawilon o pseudobazylikowej konstrukcji z tarczami zegarów w elewacjach. </w:t>
      </w:r>
    </w:p>
    <w:p w:rsidR="00CC1B24" w:rsidRPr="00EE6521" w:rsidRDefault="00CC1B24"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W najbliższym otoczeniu pałacu znajdują się też pozostałości pawilonu cieplarni, a dalej spichlerze i stajnia. Wnętrza zachowały neorenesansowy i neobarokowy wystrój stiukowy. W założeniu folwarcznym widoczne są ślady dawnego basenu, fontanny i ptaszarnia. Na północny – wschód od pałacu rozciąga się reprezentacyjny park.</w:t>
      </w:r>
    </w:p>
    <w:p w:rsidR="00CC1B24" w:rsidRPr="00EE6521" w:rsidRDefault="00CC1B24"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 </w:t>
      </w:r>
    </w:p>
    <w:p w:rsidR="00CC1B24" w:rsidRPr="00EE6521" w:rsidRDefault="00CC1B24" w:rsidP="00D14F3E">
      <w:pPr>
        <w:pStyle w:val="Akapitzlist"/>
        <w:numPr>
          <w:ilvl w:val="0"/>
          <w:numId w:val="12"/>
        </w:numPr>
        <w:spacing w:after="0" w:line="360" w:lineRule="auto"/>
        <w:jc w:val="both"/>
        <w:rPr>
          <w:rFonts w:asciiTheme="majorHAnsi" w:hAnsiTheme="majorHAnsi"/>
          <w:color w:val="1C1C1C"/>
          <w:sz w:val="20"/>
          <w:szCs w:val="20"/>
        </w:rPr>
      </w:pPr>
      <w:r w:rsidRPr="00EE6521">
        <w:rPr>
          <w:rFonts w:asciiTheme="majorHAnsi" w:hAnsiTheme="majorHAnsi"/>
          <w:color w:val="1C1C1C"/>
          <w:sz w:val="20"/>
          <w:szCs w:val="20"/>
        </w:rPr>
        <w:t>Siekierowice – zespół pałacowo – parkowy z kaplicą rodu Puttkamerów:</w:t>
      </w:r>
    </w:p>
    <w:p w:rsidR="00CC1B24" w:rsidRPr="00EE6521" w:rsidRDefault="00CC1B24" w:rsidP="00192FB5">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Majątek w Siekierowicach należał przed 1629 rokiem do rodziny Heugel, a od 1749 roku do rodziny Puttkamerów, w rękach której pozostał do 1945 roku. W 1786 roku Marcin Antoni von Puttkamer, który ustanowił w Siekierowicach majorat, wzniósł nie zachowany do dzisiaj pałac, któremu towarzyszył ozdobny barokowy ogród. W drugiej połowie XIX wieku ogród został przekształcony w naturalistyczny park z zachowanymi obecnie 120–letnimi dębami. Obecny budynek pałacu, kompletnie przebudowany i pozbawiony cech stylowych, powstał w XX wieku na miejscu starszej, znanej z mapy z 1826 roku budowli. Kaplica z połowy XIX wieku usytuowana jest w południowym skraju parku krajobrazowego, na małym wzgórku pośrodku wyspy na stawie. Jest to neogotycka ośmioboczna budowla (jest to nawiązanie do formy gotyckich centralnych kostnic, np.: nie zachowana już kaplica św. Maternusa przy kościele św. Elżbiety we Wrocławiu), nakryta namiotowym dachem, z ostrołucznymi oknami z przewlekanymi kratami i wejściem z kutymi metalowymi dwuskrzydłowymi wrotami i sklepionym kopułowo wnętrzem. Wokół kaplicy Puttkamerów był cmentarz rodowy. Usytuowanie obiektu wskazuje na wielkie romantyczne fascynacje fundatora i budowniczego.</w:t>
      </w:r>
    </w:p>
    <w:p w:rsidR="00CC1B24" w:rsidRPr="00EE6521" w:rsidRDefault="00CC1B24" w:rsidP="00A273E2">
      <w:pPr>
        <w:jc w:val="both"/>
        <w:rPr>
          <w:rFonts w:ascii="Times" w:hAnsi="Times"/>
          <w:color w:val="1C1C1C"/>
          <w:sz w:val="28"/>
          <w:szCs w:val="28"/>
          <w:lang w:val="pl-PL"/>
        </w:rPr>
      </w:pPr>
      <w:r w:rsidRPr="00EE6521">
        <w:rPr>
          <w:rFonts w:ascii="Times" w:hAnsi="Times"/>
          <w:color w:val="1C1C1C"/>
          <w:sz w:val="28"/>
          <w:szCs w:val="28"/>
          <w:lang w:val="pl-PL"/>
        </w:rPr>
        <w:t> </w:t>
      </w:r>
    </w:p>
    <w:p w:rsidR="00A273E2" w:rsidRPr="00EE6521" w:rsidRDefault="00A273E2" w:rsidP="00A273E2">
      <w:pPr>
        <w:jc w:val="both"/>
        <w:rPr>
          <w:rFonts w:ascii="Calibri" w:hAnsi="Calibri"/>
          <w:b/>
          <w:color w:val="auto"/>
          <w:sz w:val="20"/>
          <w:szCs w:val="20"/>
          <w:lang w:val="pl-PL"/>
        </w:rPr>
      </w:pPr>
      <w:r w:rsidRPr="00EE6521">
        <w:rPr>
          <w:rFonts w:ascii="Calibri" w:hAnsi="Calibri"/>
          <w:b/>
          <w:color w:val="auto"/>
          <w:sz w:val="20"/>
          <w:szCs w:val="20"/>
          <w:lang w:val="pl-PL"/>
        </w:rPr>
        <w:t xml:space="preserve">Tabela </w:t>
      </w:r>
      <w:r w:rsidRPr="00EE6521">
        <w:rPr>
          <w:rFonts w:ascii="Calibri" w:hAnsi="Calibri"/>
          <w:b/>
          <w:color w:val="auto"/>
          <w:sz w:val="20"/>
          <w:szCs w:val="20"/>
          <w:lang w:val="pl-PL"/>
        </w:rPr>
        <w:fldChar w:fldCharType="begin"/>
      </w:r>
      <w:r w:rsidRPr="00EE6521">
        <w:rPr>
          <w:rFonts w:ascii="Calibri" w:hAnsi="Calibri"/>
          <w:b/>
          <w:color w:val="auto"/>
          <w:sz w:val="20"/>
          <w:szCs w:val="20"/>
          <w:lang w:val="pl-PL"/>
        </w:rPr>
        <w:instrText xml:space="preserve"> SEQ Tabela \* ARABIC </w:instrText>
      </w:r>
      <w:r w:rsidRPr="00EE6521">
        <w:rPr>
          <w:rFonts w:ascii="Calibri" w:hAnsi="Calibri"/>
          <w:b/>
          <w:color w:val="auto"/>
          <w:sz w:val="20"/>
          <w:szCs w:val="20"/>
          <w:lang w:val="pl-PL"/>
        </w:rPr>
        <w:fldChar w:fldCharType="separate"/>
      </w:r>
      <w:r w:rsidR="0079606A" w:rsidRPr="00EE6521">
        <w:rPr>
          <w:rFonts w:ascii="Calibri" w:hAnsi="Calibri"/>
          <w:b/>
          <w:color w:val="auto"/>
          <w:sz w:val="20"/>
          <w:szCs w:val="20"/>
          <w:lang w:val="pl-PL"/>
        </w:rPr>
        <w:t>17</w:t>
      </w:r>
      <w:r w:rsidRPr="00EE6521">
        <w:rPr>
          <w:rFonts w:ascii="Calibri" w:hAnsi="Calibri"/>
          <w:b/>
          <w:color w:val="auto"/>
          <w:sz w:val="20"/>
          <w:szCs w:val="20"/>
          <w:lang w:val="pl-PL"/>
        </w:rPr>
        <w:fldChar w:fldCharType="end"/>
      </w:r>
      <w:r w:rsidRPr="00EE6521">
        <w:rPr>
          <w:rFonts w:ascii="Calibri" w:hAnsi="Calibri"/>
          <w:b/>
          <w:color w:val="auto"/>
          <w:sz w:val="20"/>
          <w:szCs w:val="20"/>
          <w:lang w:val="pl-PL"/>
        </w:rPr>
        <w:t>. Zabytki na terenie gminy Dobroszyce  w podziale na poszczególne miejscowości</w:t>
      </w:r>
    </w:p>
    <w:tbl>
      <w:tblPr>
        <w:tblStyle w:val="Jasnalistaakcent6"/>
        <w:tblW w:w="9180" w:type="dxa"/>
        <w:tblLayout w:type="fixed"/>
        <w:tblLook w:val="04A0" w:firstRow="1" w:lastRow="0" w:firstColumn="1" w:lastColumn="0" w:noHBand="0" w:noVBand="1"/>
      </w:tblPr>
      <w:tblGrid>
        <w:gridCol w:w="634"/>
        <w:gridCol w:w="1459"/>
        <w:gridCol w:w="2693"/>
        <w:gridCol w:w="2693"/>
        <w:gridCol w:w="1701"/>
      </w:tblGrid>
      <w:tr w:rsidR="00A273E2" w:rsidRPr="00EE6521" w:rsidTr="007C3D46">
        <w:trPr>
          <w:cnfStyle w:val="100000000000" w:firstRow="1" w:lastRow="0" w:firstColumn="0" w:lastColumn="0" w:oddVBand="0" w:evenVBand="0" w:oddHBand="0" w:evenHBand="0" w:firstRowFirstColumn="0" w:firstRowLastColumn="0" w:lastRowFirstColumn="0" w:lastRowLastColumn="0"/>
          <w:trHeight w:val="280"/>
          <w:tblHeader/>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Lp.</w:t>
            </w:r>
          </w:p>
        </w:tc>
        <w:tc>
          <w:tcPr>
            <w:tcW w:w="1459" w:type="dxa"/>
            <w:noWrap/>
            <w:hideMark/>
          </w:tcPr>
          <w:p w:rsidR="00A273E2" w:rsidRPr="00EE6521" w:rsidRDefault="00A273E2" w:rsidP="00A273E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Miejscowość</w:t>
            </w:r>
          </w:p>
        </w:tc>
        <w:tc>
          <w:tcPr>
            <w:tcW w:w="2693" w:type="dxa"/>
            <w:hideMark/>
          </w:tcPr>
          <w:p w:rsidR="00A273E2" w:rsidRPr="00EE6521" w:rsidRDefault="00A273E2" w:rsidP="00A273E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Obiekt</w:t>
            </w:r>
          </w:p>
        </w:tc>
        <w:tc>
          <w:tcPr>
            <w:tcW w:w="2693" w:type="dxa"/>
            <w:noWrap/>
            <w:hideMark/>
          </w:tcPr>
          <w:p w:rsidR="00A273E2" w:rsidRPr="00EE6521" w:rsidRDefault="00A273E2" w:rsidP="00A273E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Adres</w:t>
            </w:r>
          </w:p>
        </w:tc>
        <w:tc>
          <w:tcPr>
            <w:tcW w:w="1701" w:type="dxa"/>
            <w:noWrap/>
            <w:hideMark/>
          </w:tcPr>
          <w:p w:rsidR="00A273E2" w:rsidRPr="00EE6521" w:rsidRDefault="00A273E2" w:rsidP="00A273E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color w:val="000000"/>
                <w:sz w:val="20"/>
                <w:szCs w:val="20"/>
                <w:lang w:val="pl-PL"/>
              </w:rPr>
            </w:pPr>
            <w:r w:rsidRPr="00EE6521">
              <w:rPr>
                <w:rFonts w:asciiTheme="majorHAnsi" w:eastAsia="Times New Roman" w:hAnsiTheme="majorHAnsi" w:cs="Times New Roman"/>
                <w:b w:val="0"/>
                <w:bCs w:val="0"/>
                <w:color w:val="000000"/>
                <w:sz w:val="20"/>
                <w:szCs w:val="20"/>
                <w:lang w:val="pl-PL"/>
              </w:rPr>
              <w:t>Rejestr Zabytków</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Bartków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 ruralistyczny wsi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Bartków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Cmentarz poewang.</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poza wsią</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Bartków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Bartków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Zagroda:</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15</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Bartków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15</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Bartków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gosp.</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15</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3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 ruralistyczny wsi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lastRenderedPageBreak/>
              <w:t>2.</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gosp.</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 - gosp.</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5</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gosp.</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5</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11</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12</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7.</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16</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16</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gosp.</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16</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8.</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26</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9.</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28</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10.</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29</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11.</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31</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Białe Błoto</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Bud.gosp.</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162"/>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1. </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Dobra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 ruralistyczny wsi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Kościół par. Najświętszej Marii Panny z Góry Karmel (wcześniej MB Szkaplerznej)</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A/5839 z dn. 30.07.2013r.</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Cmentarz</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Zespół dworski: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A/3333/557/W z dn. 27.12.84</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Dwór</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26</w:t>
            </w:r>
          </w:p>
        </w:tc>
        <w:tc>
          <w:tcPr>
            <w:tcW w:w="1701"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A/3333/557/W z dn. 27.12.84</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Park dworski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A/3333/557/W z dn. 27.12.84</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6</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14</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15</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7.</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 - gosp.</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16</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8.</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16 a</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9.</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54</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1. </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Miej</w:t>
            </w:r>
            <w:r w:rsidR="00CC1B24" w:rsidRPr="00EE6521">
              <w:rPr>
                <w:rFonts w:asciiTheme="majorHAnsi" w:eastAsia="Times New Roman" w:hAnsiTheme="majorHAnsi" w:cs="Times New Roman"/>
                <w:color w:val="000000"/>
                <w:sz w:val="20"/>
                <w:szCs w:val="20"/>
                <w:lang w:val="pl-PL"/>
              </w:rPr>
              <w:t xml:space="preserve">scowość wraz z archeologicznymi </w:t>
            </w:r>
            <w:r w:rsidRPr="00EE6521">
              <w:rPr>
                <w:rFonts w:asciiTheme="majorHAnsi" w:eastAsia="Times New Roman" w:hAnsiTheme="majorHAnsi" w:cs="Times New Roman"/>
                <w:color w:val="000000"/>
                <w:sz w:val="20"/>
                <w:szCs w:val="20"/>
                <w:lang w:val="pl-PL"/>
              </w:rPr>
              <w:t>nawarstwieniami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354/A/04 z dn. 16.09.04</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Zespół kościelny</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A/1337/629/W  z dn. 31.01.90</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Kościół par. św. Jadwigi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A/1337/629/W  z dn. 31.01.90</w:t>
            </w:r>
          </w:p>
        </w:tc>
      </w:tr>
      <w:tr w:rsidR="00A273E2" w:rsidRPr="00EE6521" w:rsidTr="007C3D46">
        <w:trPr>
          <w:trHeight w:val="378"/>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Sierociniec, ob. Centrum Osób Niepełnosprawnych</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Stawowa, </w:t>
            </w:r>
            <w:r w:rsidRPr="00EE6521">
              <w:rPr>
                <w:rFonts w:asciiTheme="majorHAnsi" w:eastAsia="Times New Roman" w:hAnsiTheme="majorHAnsi" w:cs="Times New Roman"/>
                <w:color w:val="000000"/>
                <w:sz w:val="20"/>
                <w:szCs w:val="20"/>
                <w:lang w:val="pl-PL"/>
              </w:rPr>
              <w:br/>
              <w:t>Topolowa,</w:t>
            </w:r>
            <w:r w:rsidRPr="00EE6521">
              <w:rPr>
                <w:rFonts w:asciiTheme="majorHAnsi" w:eastAsia="Times New Roman" w:hAnsiTheme="majorHAnsi" w:cs="Times New Roman"/>
                <w:color w:val="000000"/>
                <w:sz w:val="20"/>
                <w:szCs w:val="20"/>
                <w:lang w:val="pl-PL"/>
              </w:rPr>
              <w:br/>
              <w:t>Czereśniowa</w:t>
            </w:r>
          </w:p>
        </w:tc>
        <w:tc>
          <w:tcPr>
            <w:tcW w:w="1701"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A/1337/629/W  z dn. 31.01.90</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lastRenderedPageBreak/>
              <w:t>c</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Duszpasterstwo (plebania)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w:t>
            </w:r>
            <w:r w:rsidRPr="00EE6521">
              <w:rPr>
                <w:rFonts w:asciiTheme="majorHAnsi" w:eastAsia="Times New Roman" w:hAnsiTheme="majorHAnsi" w:cs="Times New Roman"/>
                <w:color w:val="000000"/>
                <w:sz w:val="20"/>
                <w:szCs w:val="20"/>
                <w:lang w:val="pl-PL"/>
              </w:rPr>
              <w:br/>
              <w:t xml:space="preserve">Czereśniowa 8 </w:t>
            </w:r>
          </w:p>
        </w:tc>
        <w:tc>
          <w:tcPr>
            <w:tcW w:w="1701"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A/1337/629/W  z dn. 31.01.90</w:t>
            </w:r>
          </w:p>
        </w:tc>
      </w:tr>
      <w:tr w:rsidR="00A273E2" w:rsidRPr="00EE6521" w:rsidTr="007C3D46">
        <w:trPr>
          <w:trHeight w:val="42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d</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 - gosp.</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Stawowa </w:t>
            </w:r>
            <w:r w:rsidRPr="00EE6521">
              <w:rPr>
                <w:rFonts w:asciiTheme="majorHAnsi" w:eastAsia="Times New Roman" w:hAnsiTheme="majorHAnsi" w:cs="Times New Roman"/>
                <w:color w:val="000000"/>
                <w:sz w:val="20"/>
                <w:szCs w:val="20"/>
                <w:lang w:val="pl-PL"/>
              </w:rPr>
              <w:br/>
              <w:t>dn. 31.01.90</w:t>
            </w:r>
          </w:p>
        </w:tc>
        <w:tc>
          <w:tcPr>
            <w:tcW w:w="1701"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A/1337/629/W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e</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Gosp. - warsztat+transformator</w:t>
            </w:r>
          </w:p>
        </w:tc>
        <w:tc>
          <w:tcPr>
            <w:tcW w:w="2693" w:type="dxa"/>
            <w:noWrap/>
            <w:hideMark/>
          </w:tcPr>
          <w:p w:rsidR="00A273E2" w:rsidRPr="00EE6521" w:rsidRDefault="00A273E2" w:rsidP="00140CD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ul. Stawowa</w:t>
            </w:r>
          </w:p>
        </w:tc>
        <w:tc>
          <w:tcPr>
            <w:tcW w:w="1701"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A/1337/629/W  z dn. 31.01.90</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f</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Ogrodzenie i bramki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Stawowa </w:t>
            </w:r>
          </w:p>
        </w:tc>
        <w:tc>
          <w:tcPr>
            <w:tcW w:w="1701"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A/1337/629/W  z dn. 31.01.90</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 cmentarz ewang., ob. Park publiczny</w:t>
            </w:r>
          </w:p>
        </w:tc>
        <w:tc>
          <w:tcPr>
            <w:tcW w:w="2693" w:type="dxa"/>
            <w:hideMark/>
          </w:tcPr>
          <w:p w:rsidR="00A273E2" w:rsidRPr="00EE6521" w:rsidRDefault="00A46BCE"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Oleśnicka, </w:t>
            </w:r>
            <w:r w:rsidRPr="00EE6521">
              <w:rPr>
                <w:rFonts w:asciiTheme="majorHAnsi" w:eastAsia="Times New Roman" w:hAnsiTheme="majorHAnsi" w:cs="Times New Roman"/>
                <w:color w:val="000000"/>
                <w:sz w:val="20"/>
                <w:szCs w:val="20"/>
                <w:lang w:val="pl-PL"/>
              </w:rPr>
              <w:br/>
              <w:t xml:space="preserve">róg </w:t>
            </w:r>
            <w:r w:rsidR="00A273E2" w:rsidRPr="00EE6521">
              <w:rPr>
                <w:rFonts w:asciiTheme="majorHAnsi" w:eastAsia="Times New Roman" w:hAnsiTheme="majorHAnsi" w:cs="Times New Roman"/>
                <w:color w:val="000000"/>
                <w:sz w:val="20"/>
                <w:szCs w:val="20"/>
                <w:lang w:val="pl-PL"/>
              </w:rPr>
              <w:t>Parkowej</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Zespół dworskofolwaryczny:</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Dwór:</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ul. Wojska Polskiego 25</w:t>
            </w:r>
          </w:p>
        </w:tc>
        <w:tc>
          <w:tcPr>
            <w:tcW w:w="1701"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A/3328/1176 z dn. 2.12.64</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Oficyna z zabud. gosp.</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ul. Stawowa 4-6-8</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c</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Ogrody dworskie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A/3316/533/W  z dn. 3 1.01.84</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Zespół dworca PKP:</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Budynek dworca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7.</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Magazyn</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8.</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Budynek WC</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84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9.</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Domy mieszkalne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11 </w:t>
            </w:r>
            <w:r w:rsidRPr="00EE6521">
              <w:rPr>
                <w:rFonts w:asciiTheme="majorHAnsi" w:eastAsia="Times New Roman" w:hAnsiTheme="majorHAnsi" w:cs="Times New Roman"/>
                <w:color w:val="000000"/>
                <w:sz w:val="20"/>
                <w:szCs w:val="20"/>
                <w:lang w:val="pl-PL"/>
              </w:rPr>
              <w:br/>
              <w:t>Listopada 3, 8, 9, 11, 13, 16, 17,24 oraz ul. 3-go Maja 5, 7, 18, 22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10.</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Przedszkole nr 1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ul. 3 - go Maja  20</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11.</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Stodoła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Oleśnicka </w:t>
            </w:r>
            <w:r w:rsidRPr="00EE6521">
              <w:rPr>
                <w:rFonts w:asciiTheme="majorHAnsi" w:eastAsia="Times New Roman" w:hAnsiTheme="majorHAnsi" w:cs="Times New Roman"/>
                <w:color w:val="000000"/>
                <w:sz w:val="20"/>
                <w:szCs w:val="20"/>
                <w:lang w:val="pl-PL"/>
              </w:rPr>
              <w:br/>
              <w:t>25</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12.</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Domy mieszkalne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Rynek 1, 2, 6, 11, 12, 15, 19, 21 oraz ul. Wesoła 1/ </w:t>
            </w:r>
            <w:r w:rsidRPr="00EE6521">
              <w:rPr>
                <w:rFonts w:asciiTheme="majorHAnsi" w:eastAsia="Times New Roman" w:hAnsiTheme="majorHAnsi" w:cs="Times New Roman"/>
                <w:color w:val="000000"/>
                <w:sz w:val="20"/>
                <w:szCs w:val="20"/>
                <w:lang w:val="pl-PL"/>
              </w:rPr>
              <w:br/>
              <w:t xml:space="preserve">Rynek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13.</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 gosp.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ul. Wesoła 7</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14.</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ul. Wojska Polskiego 17</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15.</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Budynek ZOZ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Wojska </w:t>
            </w:r>
            <w:r w:rsidRPr="00EE6521">
              <w:rPr>
                <w:rFonts w:asciiTheme="majorHAnsi" w:eastAsia="Times New Roman" w:hAnsiTheme="majorHAnsi" w:cs="Times New Roman"/>
                <w:color w:val="000000"/>
                <w:sz w:val="20"/>
                <w:szCs w:val="20"/>
                <w:lang w:val="pl-PL"/>
              </w:rPr>
              <w:br/>
              <w:t>Polskiego 22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16.</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ul. Wojska </w:t>
            </w:r>
            <w:r w:rsidRPr="00EE6521">
              <w:rPr>
                <w:rFonts w:asciiTheme="majorHAnsi" w:eastAsia="Times New Roman" w:hAnsiTheme="majorHAnsi" w:cs="Times New Roman"/>
                <w:color w:val="000000"/>
                <w:sz w:val="20"/>
                <w:szCs w:val="20"/>
                <w:lang w:val="pl-PL"/>
              </w:rPr>
              <w:br/>
              <w:t>Polskiego 23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17.</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Dobroszyce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Domy mieszkalne</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ul.  Wrocławska 2, 8, 10, 12, 14</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1. </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Zespół pałacowy: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A/3324/563/W  z dn. 27.12.84</w:t>
            </w:r>
          </w:p>
        </w:tc>
      </w:tr>
      <w:tr w:rsidR="00A273E2" w:rsidRPr="00EE6521" w:rsidTr="007C3D46">
        <w:trPr>
          <w:trHeight w:val="112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pałac w granicach </w:t>
            </w:r>
            <w:r w:rsidRPr="00EE6521">
              <w:rPr>
                <w:rFonts w:asciiTheme="majorHAnsi" w:eastAsia="Times New Roman" w:hAnsiTheme="majorHAnsi" w:cs="Times New Roman"/>
                <w:color w:val="000000"/>
                <w:sz w:val="20"/>
                <w:szCs w:val="20"/>
                <w:lang w:val="pl-PL"/>
              </w:rPr>
              <w:br/>
              <w:t>murów obwodowych</w:t>
            </w:r>
            <w:r w:rsidRPr="00EE6521">
              <w:rPr>
                <w:rFonts w:asciiTheme="majorHAnsi" w:eastAsia="Times New Roman" w:hAnsiTheme="majorHAnsi" w:cs="Times New Roman"/>
                <w:color w:val="000000"/>
                <w:sz w:val="20"/>
                <w:szCs w:val="20"/>
                <w:lang w:val="pl-PL"/>
              </w:rPr>
              <w:br/>
              <w:t>(Pałac, ob. biura,</w:t>
            </w:r>
            <w:r w:rsidRPr="00EE6521">
              <w:rPr>
                <w:rFonts w:asciiTheme="majorHAnsi" w:eastAsia="Times New Roman" w:hAnsiTheme="majorHAnsi" w:cs="Times New Roman"/>
                <w:color w:val="000000"/>
                <w:sz w:val="20"/>
                <w:szCs w:val="20"/>
                <w:lang w:val="pl-PL"/>
              </w:rPr>
              <w:br/>
              <w:t>biblioteka, przedszkole)</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21</w:t>
            </w:r>
          </w:p>
        </w:tc>
        <w:tc>
          <w:tcPr>
            <w:tcW w:w="1701"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A/5835 22.06.2012 Ostateczna </w:t>
            </w:r>
            <w:r w:rsidRPr="00EE6521">
              <w:rPr>
                <w:rFonts w:asciiTheme="majorHAnsi" w:eastAsia="Times New Roman" w:hAnsiTheme="majorHAnsi" w:cs="Times New Roman"/>
                <w:color w:val="000000"/>
                <w:sz w:val="20"/>
                <w:szCs w:val="20"/>
                <w:lang w:val="pl-PL"/>
              </w:rPr>
              <w:br/>
              <w:t>02.08.2012</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lastRenderedPageBreak/>
              <w:t>b</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Oranżeria i oficyna</w:t>
            </w:r>
            <w:r w:rsidRPr="00EE6521">
              <w:rPr>
                <w:rFonts w:asciiTheme="majorHAnsi" w:eastAsia="Times New Roman" w:hAnsiTheme="majorHAnsi" w:cs="Times New Roman"/>
                <w:color w:val="000000"/>
                <w:sz w:val="20"/>
                <w:szCs w:val="20"/>
                <w:lang w:val="pl-PL"/>
              </w:rPr>
              <w:br/>
              <w:t>pałacowa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21</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c</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21</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d</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Stajnia, ob. dom mieszk.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21</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e</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Spichlerz</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f</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Obora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g</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Obora</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h</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Wagi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i</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Park pałacowy</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A/3324/563/W z dn. 27.12.84</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gosp.</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Domy mieszkalne</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 6, 8, 9, 10, 11</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gosp.</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11</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11</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12</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13</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7.</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gosp.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15</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8.</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17</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9.</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gosp.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20</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10.</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gosp.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25</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11.</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32</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12.</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gosp</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33</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13.</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40</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14.</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45</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15.</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47</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16.</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51</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17.</w:t>
            </w:r>
          </w:p>
        </w:tc>
        <w:tc>
          <w:tcPr>
            <w:tcW w:w="1459"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Dobrzeń</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Transformator</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 xml:space="preserve">HOLENDRY </w:t>
            </w:r>
            <w:r w:rsidRPr="00EE6521">
              <w:rPr>
                <w:rFonts w:asciiTheme="majorHAnsi" w:eastAsia="Times New Roman" w:hAnsiTheme="majorHAnsi" w:cs="Times New Roman"/>
                <w:b/>
                <w:bCs/>
                <w:color w:val="000000"/>
                <w:sz w:val="20"/>
                <w:szCs w:val="20"/>
                <w:lang w:val="pl-PL"/>
              </w:rPr>
              <w:br/>
              <w:t xml:space="preserve">(Białe </w:t>
            </w:r>
            <w:r w:rsidRPr="00EE6521">
              <w:rPr>
                <w:rFonts w:asciiTheme="majorHAnsi" w:eastAsia="Times New Roman" w:hAnsiTheme="majorHAnsi" w:cs="Times New Roman"/>
                <w:b/>
                <w:bCs/>
                <w:color w:val="000000"/>
                <w:sz w:val="20"/>
                <w:szCs w:val="20"/>
                <w:lang w:val="pl-PL"/>
              </w:rPr>
              <w:br/>
              <w:t>Błoto)</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37</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Holendry</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38, 41, 42, 44, 45, 48</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54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Łąkomin (Kolonia Strzelce)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 21, 22, 23, 29, 63</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Łąkomin (Kolonia Strzelce)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w:t>
            </w:r>
            <w:r w:rsidRPr="00EE6521">
              <w:rPr>
                <w:rFonts w:asciiTheme="majorHAnsi" w:eastAsia="Times New Roman" w:hAnsiTheme="majorHAnsi" w:cs="Times New Roman"/>
                <w:color w:val="000000"/>
                <w:sz w:val="20"/>
                <w:szCs w:val="20"/>
                <w:lang w:val="pl-PL"/>
              </w:rPr>
              <w:br/>
              <w:t>-</w:t>
            </w:r>
            <w:r w:rsidRPr="00EE6521">
              <w:rPr>
                <w:rFonts w:asciiTheme="majorHAnsi" w:eastAsia="Times New Roman" w:hAnsiTheme="majorHAnsi" w:cs="Times New Roman"/>
                <w:color w:val="000000"/>
                <w:sz w:val="20"/>
                <w:szCs w:val="20"/>
                <w:lang w:val="pl-PL"/>
              </w:rPr>
              <w:br/>
              <w:t>leśniczówka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75</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54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Łąkomin (Kolonia </w:t>
            </w:r>
            <w:r w:rsidRPr="00EE6521">
              <w:rPr>
                <w:rFonts w:asciiTheme="majorHAnsi" w:eastAsia="Times New Roman" w:hAnsiTheme="majorHAnsi" w:cs="Times New Roman"/>
                <w:color w:val="000000"/>
                <w:sz w:val="20"/>
                <w:szCs w:val="20"/>
                <w:lang w:val="pl-PL"/>
              </w:rPr>
              <w:lastRenderedPageBreak/>
              <w:t>Strzelce)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lastRenderedPageBreak/>
              <w:t>Wieża obserwacyjna</w:t>
            </w:r>
            <w:r w:rsidRPr="00EE6521">
              <w:rPr>
                <w:rFonts w:asciiTheme="majorHAnsi" w:eastAsia="Times New Roman" w:hAnsiTheme="majorHAnsi" w:cs="Times New Roman"/>
                <w:color w:val="000000"/>
                <w:sz w:val="20"/>
                <w:szCs w:val="20"/>
                <w:lang w:val="pl-PL"/>
              </w:rPr>
              <w:br/>
              <w:t>p.poż.</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koło </w:t>
            </w:r>
            <w:r w:rsidRPr="00EE6521">
              <w:rPr>
                <w:rFonts w:asciiTheme="majorHAnsi" w:eastAsia="Times New Roman" w:hAnsiTheme="majorHAnsi" w:cs="Times New Roman"/>
                <w:color w:val="000000"/>
                <w:sz w:val="20"/>
                <w:szCs w:val="20"/>
                <w:lang w:val="pl-PL"/>
              </w:rPr>
              <w:br/>
              <w:t>leśniczówki</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Łąkomin (Kolonia Strzelce)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78, 80, 82</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1. </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Łuczyna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Łuczyna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Kościół fil. Najświętszego</w:t>
            </w:r>
            <w:r w:rsidRPr="00EE6521">
              <w:rPr>
                <w:rFonts w:asciiTheme="majorHAnsi" w:eastAsia="Times New Roman" w:hAnsiTheme="majorHAnsi" w:cs="Times New Roman"/>
                <w:color w:val="000000"/>
                <w:sz w:val="20"/>
                <w:szCs w:val="20"/>
                <w:lang w:val="pl-PL"/>
              </w:rPr>
              <w:br/>
              <w:t>Serca PJ, d. ewang.</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Łuczyna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Cmentarz ewang.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przy bocznej </w:t>
            </w:r>
            <w:r w:rsidRPr="00EE6521">
              <w:rPr>
                <w:rFonts w:asciiTheme="majorHAnsi" w:eastAsia="Times New Roman" w:hAnsiTheme="majorHAnsi" w:cs="Times New Roman"/>
                <w:color w:val="000000"/>
                <w:sz w:val="20"/>
                <w:szCs w:val="20"/>
                <w:lang w:val="pl-PL"/>
              </w:rPr>
              <w:br/>
              <w:t>drodze</w:t>
            </w:r>
            <w:r w:rsidRPr="00EE6521">
              <w:rPr>
                <w:rFonts w:asciiTheme="majorHAnsi" w:eastAsia="Times New Roman" w:hAnsiTheme="majorHAnsi" w:cs="Times New Roman"/>
                <w:color w:val="000000"/>
                <w:sz w:val="20"/>
                <w:szCs w:val="20"/>
                <w:lang w:val="pl-PL"/>
              </w:rPr>
              <w:br/>
              <w:t>wiejskiej</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Łuczyna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Cmentarz kat.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przy szosie do </w:t>
            </w:r>
            <w:r w:rsidRPr="00EE6521">
              <w:rPr>
                <w:rFonts w:asciiTheme="majorHAnsi" w:eastAsia="Times New Roman" w:hAnsiTheme="majorHAnsi" w:cs="Times New Roman"/>
                <w:color w:val="000000"/>
                <w:sz w:val="20"/>
                <w:szCs w:val="20"/>
                <w:lang w:val="pl-PL"/>
              </w:rPr>
              <w:br/>
              <w:t>Zawoni</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Łuczyna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Ludowy</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przy </w:t>
            </w:r>
            <w:r w:rsidRPr="00EE6521">
              <w:rPr>
                <w:rFonts w:asciiTheme="majorHAnsi" w:eastAsia="Times New Roman" w:hAnsiTheme="majorHAnsi" w:cs="Times New Roman"/>
                <w:color w:val="000000"/>
                <w:sz w:val="20"/>
                <w:szCs w:val="20"/>
                <w:lang w:val="pl-PL"/>
              </w:rPr>
              <w:br/>
              <w:t>skrzyżowaniu</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Łuczyna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 21, 22, 23, 29, 63</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7.</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Łuczyna</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Szkoła Gminna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64</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84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8.</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Łuczyna</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mieszk.</w:t>
            </w:r>
            <w:r w:rsidRPr="00EE6521">
              <w:rPr>
                <w:rFonts w:asciiTheme="majorHAnsi" w:eastAsia="Times New Roman" w:hAnsiTheme="majorHAnsi" w:cs="Times New Roman"/>
                <w:color w:val="000000"/>
                <w:sz w:val="20"/>
                <w:szCs w:val="20"/>
                <w:lang w:val="pl-PL"/>
              </w:rPr>
              <w:br/>
              <w:t>-</w:t>
            </w:r>
            <w:r w:rsidRPr="00EE6521">
              <w:rPr>
                <w:rFonts w:asciiTheme="majorHAnsi" w:eastAsia="Times New Roman" w:hAnsiTheme="majorHAnsi" w:cs="Times New Roman"/>
                <w:color w:val="000000"/>
                <w:sz w:val="20"/>
                <w:szCs w:val="20"/>
                <w:lang w:val="pl-PL"/>
              </w:rPr>
              <w:br/>
              <w:t xml:space="preserve">gosp.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69</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Malerzów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Malerzów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Cmentarz ewang. </w:t>
            </w:r>
            <w:r w:rsidRPr="00EE6521">
              <w:rPr>
                <w:rFonts w:asciiTheme="majorHAnsi" w:eastAsia="Times New Roman" w:hAnsiTheme="majorHAnsi" w:cs="Times New Roman"/>
                <w:color w:val="000000"/>
                <w:sz w:val="20"/>
                <w:szCs w:val="20"/>
                <w:lang w:val="pl-PL"/>
              </w:rPr>
              <w:br/>
              <w:t>pośrodku wsi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Malerzów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4, 7, 9, 10, 15, 16, 20</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Malerzów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 +stodoła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Malerzów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24, 25, 39</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Malerzów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 d.</w:t>
            </w:r>
            <w:r w:rsidRPr="00EE6521">
              <w:rPr>
                <w:rFonts w:asciiTheme="majorHAnsi" w:eastAsia="Times New Roman" w:hAnsiTheme="majorHAnsi" w:cs="Times New Roman"/>
                <w:color w:val="000000"/>
                <w:sz w:val="20"/>
                <w:szCs w:val="20"/>
                <w:lang w:val="pl-PL"/>
              </w:rPr>
              <w:br/>
              <w:t>leśniczówka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52</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Malerzów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52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Mękarzowice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Mękarzowice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Dwór (ruina)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8/9</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Miodary</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Miodary</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 cmentarz ewang.</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przy sklepie GS</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Miodary</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w:t>
            </w:r>
            <w:r w:rsidRPr="00EE6521">
              <w:rPr>
                <w:rFonts w:asciiTheme="majorHAnsi" w:eastAsia="Times New Roman" w:hAnsiTheme="majorHAnsi" w:cs="Times New Roman"/>
                <w:color w:val="000000"/>
                <w:sz w:val="20"/>
                <w:szCs w:val="20"/>
                <w:lang w:val="pl-PL"/>
              </w:rPr>
              <w:br/>
              <w:t>-</w:t>
            </w:r>
            <w:r w:rsidRPr="00EE6521">
              <w:rPr>
                <w:rFonts w:asciiTheme="majorHAnsi" w:eastAsia="Times New Roman" w:hAnsiTheme="majorHAnsi" w:cs="Times New Roman"/>
                <w:color w:val="000000"/>
                <w:sz w:val="20"/>
                <w:szCs w:val="20"/>
                <w:lang w:val="pl-PL"/>
              </w:rPr>
              <w:br/>
              <w:t>leśniczówka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lastRenderedPageBreak/>
              <w:t>a</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Miodary</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Stodoła I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Miodary</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 II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Nowosiedlice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Zespół </w:t>
            </w:r>
            <w:r w:rsidRPr="00EE6521">
              <w:rPr>
                <w:rFonts w:asciiTheme="majorHAnsi" w:eastAsia="Times New Roman" w:hAnsiTheme="majorHAnsi" w:cs="Times New Roman"/>
                <w:color w:val="000000"/>
                <w:sz w:val="20"/>
                <w:szCs w:val="20"/>
                <w:lang w:val="pl-PL"/>
              </w:rPr>
              <w:br/>
              <w:t>dworskofolwarczny:</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Nr 6, 14, 21, 24, </w:t>
            </w:r>
            <w:r w:rsidRPr="00EE6521">
              <w:rPr>
                <w:rFonts w:asciiTheme="majorHAnsi" w:eastAsia="Times New Roman" w:hAnsiTheme="majorHAnsi" w:cs="Times New Roman"/>
                <w:color w:val="000000"/>
                <w:sz w:val="20"/>
                <w:szCs w:val="20"/>
                <w:lang w:val="pl-PL"/>
              </w:rPr>
              <w:br/>
              <w:t>25, 26, 28</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Dwór</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28</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inwentarski ze</w:t>
            </w:r>
            <w:r w:rsidRPr="00EE6521">
              <w:rPr>
                <w:rFonts w:asciiTheme="majorHAnsi" w:eastAsia="Times New Roman" w:hAnsiTheme="majorHAnsi" w:cs="Times New Roman"/>
                <w:color w:val="000000"/>
                <w:sz w:val="20"/>
                <w:szCs w:val="20"/>
                <w:lang w:val="pl-PL"/>
              </w:rPr>
              <w:br/>
              <w:t>stodołą</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c</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mieszk.</w:t>
            </w:r>
            <w:r w:rsidRPr="00EE6521">
              <w:rPr>
                <w:rFonts w:asciiTheme="majorHAnsi" w:eastAsia="Times New Roman" w:hAnsiTheme="majorHAnsi" w:cs="Times New Roman"/>
                <w:color w:val="000000"/>
                <w:sz w:val="20"/>
                <w:szCs w:val="20"/>
                <w:lang w:val="pl-PL"/>
              </w:rPr>
              <w:br/>
              <w:t>-</w:t>
            </w:r>
            <w:r w:rsidRPr="00EE6521">
              <w:rPr>
                <w:rFonts w:asciiTheme="majorHAnsi" w:eastAsia="Times New Roman" w:hAnsiTheme="majorHAnsi" w:cs="Times New Roman"/>
                <w:color w:val="000000"/>
                <w:sz w:val="20"/>
                <w:szCs w:val="20"/>
                <w:lang w:val="pl-PL"/>
              </w:rPr>
              <w:br/>
              <w:t>gosp.</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d</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Inwentarski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e</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f</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g</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Obora I z częścią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8"/>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h</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Spichlerz z częścią</w:t>
            </w:r>
            <w:r w:rsidRPr="00EE6521">
              <w:rPr>
                <w:rFonts w:asciiTheme="majorHAnsi" w:eastAsia="Times New Roman" w:hAnsiTheme="majorHAnsi" w:cs="Times New Roman"/>
                <w:color w:val="000000"/>
                <w:sz w:val="20"/>
                <w:szCs w:val="20"/>
                <w:lang w:val="pl-PL"/>
              </w:rPr>
              <w:br/>
              <w:t>mieszk.</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i</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 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j</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Stodoła II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k</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Obora II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84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l</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Bud. mieszk.</w:t>
            </w:r>
            <w:r w:rsidRPr="00EE6521">
              <w:rPr>
                <w:rFonts w:asciiTheme="majorHAnsi" w:eastAsia="Times New Roman" w:hAnsiTheme="majorHAnsi" w:cs="Times New Roman"/>
                <w:color w:val="000000"/>
                <w:sz w:val="20"/>
                <w:szCs w:val="20"/>
                <w:lang w:val="pl-PL"/>
              </w:rPr>
              <w:br/>
              <w:t>-</w:t>
            </w:r>
            <w:r w:rsidRPr="00EE6521">
              <w:rPr>
                <w:rFonts w:asciiTheme="majorHAnsi" w:eastAsia="Times New Roman" w:hAnsiTheme="majorHAnsi" w:cs="Times New Roman"/>
                <w:color w:val="000000"/>
                <w:sz w:val="20"/>
                <w:szCs w:val="20"/>
                <w:lang w:val="pl-PL"/>
              </w:rPr>
              <w:br/>
              <w:t>inwentarski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ł</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Altana</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m</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Nowosiedlice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Park dworski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Sadków</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Sadków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26</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1.</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Siekierowice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84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2.</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SIEKIEROWICE</w:t>
            </w:r>
            <w:r w:rsidRPr="00EE6521">
              <w:rPr>
                <w:rFonts w:asciiTheme="majorHAnsi" w:eastAsia="Times New Roman" w:hAnsiTheme="majorHAnsi" w:cs="Times New Roman"/>
                <w:color w:val="000000"/>
                <w:sz w:val="20"/>
                <w:szCs w:val="20"/>
                <w:lang w:val="pl-PL"/>
              </w:rPr>
              <w:br/>
              <w:t>(Krotowice)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Zespół pałacowy: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A/3317/538/W </w:t>
            </w:r>
            <w:r w:rsidRPr="00EE6521">
              <w:rPr>
                <w:rFonts w:asciiTheme="majorHAnsi" w:eastAsia="Times New Roman" w:hAnsiTheme="majorHAnsi" w:cs="Times New Roman"/>
                <w:color w:val="000000"/>
                <w:sz w:val="20"/>
                <w:szCs w:val="20"/>
                <w:lang w:val="pl-PL"/>
              </w:rPr>
              <w:br/>
              <w:t>z</w:t>
            </w:r>
            <w:r w:rsidRPr="00EE6521">
              <w:rPr>
                <w:rFonts w:asciiTheme="majorHAnsi" w:eastAsia="Times New Roman" w:hAnsiTheme="majorHAnsi" w:cs="Times New Roman"/>
                <w:color w:val="000000"/>
                <w:sz w:val="20"/>
                <w:szCs w:val="20"/>
                <w:lang w:val="pl-PL"/>
              </w:rPr>
              <w:br/>
              <w:t>dn. 31.01.84</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Siekierowice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Pałac</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84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b</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Siekierowice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Park dworski I</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A/3317/538/W </w:t>
            </w:r>
            <w:r w:rsidRPr="00EE6521">
              <w:rPr>
                <w:rFonts w:asciiTheme="majorHAnsi" w:eastAsia="Times New Roman" w:hAnsiTheme="majorHAnsi" w:cs="Times New Roman"/>
                <w:color w:val="000000"/>
                <w:sz w:val="20"/>
                <w:szCs w:val="20"/>
                <w:lang w:val="pl-PL"/>
              </w:rPr>
              <w:br/>
              <w:t>z</w:t>
            </w:r>
            <w:r w:rsidRPr="00EE6521">
              <w:rPr>
                <w:rFonts w:asciiTheme="majorHAnsi" w:eastAsia="Times New Roman" w:hAnsiTheme="majorHAnsi" w:cs="Times New Roman"/>
                <w:color w:val="000000"/>
                <w:sz w:val="20"/>
                <w:szCs w:val="20"/>
                <w:lang w:val="pl-PL"/>
              </w:rPr>
              <w:br/>
              <w:t>dn. 31.01.84</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3.</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Siekierowice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Park pałacowy II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A/3320/721/W </w:t>
            </w:r>
            <w:r w:rsidRPr="00EE6521">
              <w:rPr>
                <w:rFonts w:asciiTheme="majorHAnsi" w:eastAsia="Times New Roman" w:hAnsiTheme="majorHAnsi" w:cs="Times New Roman"/>
                <w:color w:val="000000"/>
                <w:sz w:val="20"/>
                <w:szCs w:val="20"/>
                <w:lang w:val="pl-PL"/>
              </w:rPr>
              <w:br/>
              <w:t>z</w:t>
            </w:r>
            <w:r w:rsidRPr="00EE6521">
              <w:rPr>
                <w:rFonts w:asciiTheme="majorHAnsi" w:eastAsia="Times New Roman" w:hAnsiTheme="majorHAnsi" w:cs="Times New Roman"/>
                <w:color w:val="000000"/>
                <w:sz w:val="20"/>
                <w:szCs w:val="20"/>
                <w:lang w:val="pl-PL"/>
              </w:rPr>
              <w:br/>
              <w:t>dn. 16.08.96</w:t>
            </w:r>
          </w:p>
        </w:tc>
      </w:tr>
      <w:tr w:rsidR="00A273E2" w:rsidRPr="00EE6521" w:rsidTr="007C3D46">
        <w:trPr>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lastRenderedPageBreak/>
              <w:t>a</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Siekierowice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Kaplica grobowa von</w:t>
            </w:r>
            <w:r w:rsidRPr="00EE6521">
              <w:rPr>
                <w:rFonts w:asciiTheme="majorHAnsi" w:eastAsia="Times New Roman" w:hAnsiTheme="majorHAnsi" w:cs="Times New Roman"/>
                <w:color w:val="000000"/>
                <w:sz w:val="20"/>
                <w:szCs w:val="20"/>
                <w:lang w:val="pl-PL"/>
              </w:rPr>
              <w:br/>
              <w:t>Puttkamerów</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przy nr 39</w:t>
            </w:r>
          </w:p>
        </w:tc>
        <w:tc>
          <w:tcPr>
            <w:tcW w:w="1701"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A/3320/721/W  z dn. 16.08.96</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SIEKIEROWICE</w:t>
            </w:r>
            <w:r w:rsidRPr="00EE6521">
              <w:rPr>
                <w:rFonts w:asciiTheme="majorHAnsi" w:eastAsia="Times New Roman" w:hAnsiTheme="majorHAnsi" w:cs="Times New Roman"/>
                <w:color w:val="000000"/>
                <w:sz w:val="20"/>
                <w:szCs w:val="20"/>
                <w:lang w:val="pl-PL"/>
              </w:rPr>
              <w:br/>
              <w:t>(Cichorzów)</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Młyn elektr. z częścią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4.</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Siekierowice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Dwór, ob. szkoła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23</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5.</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Siekierowice </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Kuźnia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43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6.</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Siekierowice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Stodoła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59</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7.</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SIEKIEROWICE</w:t>
            </w:r>
            <w:r w:rsidRPr="00EE6521">
              <w:rPr>
                <w:rFonts w:asciiTheme="majorHAnsi" w:eastAsia="Times New Roman" w:hAnsiTheme="majorHAnsi" w:cs="Times New Roman"/>
                <w:color w:val="000000"/>
                <w:sz w:val="20"/>
                <w:szCs w:val="20"/>
                <w:lang w:val="pl-PL"/>
              </w:rPr>
              <w:br/>
              <w:t>(Krotowice)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67</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1. </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b/>
                <w:bCs/>
                <w:color w:val="000000"/>
                <w:sz w:val="20"/>
                <w:szCs w:val="20"/>
                <w:lang w:val="pl-PL"/>
              </w:rPr>
            </w:pPr>
            <w:r w:rsidRPr="00EE6521">
              <w:rPr>
                <w:rFonts w:asciiTheme="majorHAnsi" w:eastAsia="Times New Roman" w:hAnsiTheme="majorHAnsi" w:cs="Times New Roman"/>
                <w:b/>
                <w:bCs/>
                <w:color w:val="000000"/>
                <w:sz w:val="20"/>
                <w:szCs w:val="20"/>
                <w:lang w:val="pl-PL"/>
              </w:rPr>
              <w:t>Strzelce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Historyczny układ</w:t>
            </w:r>
            <w:r w:rsidRPr="00EE6521">
              <w:rPr>
                <w:rFonts w:asciiTheme="majorHAnsi" w:eastAsia="Times New Roman" w:hAnsiTheme="majorHAnsi" w:cs="Times New Roman"/>
                <w:color w:val="000000"/>
                <w:sz w:val="20"/>
                <w:szCs w:val="20"/>
                <w:lang w:val="pl-PL"/>
              </w:rPr>
              <w:br/>
              <w:t>ruralistyczny wsi</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84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xml:space="preserve">2. </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Strzelce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Kościół św. Józefa., d.</w:t>
            </w:r>
            <w:r w:rsidRPr="00EE6521">
              <w:rPr>
                <w:rFonts w:asciiTheme="majorHAnsi" w:eastAsia="Times New Roman" w:hAnsiTheme="majorHAnsi" w:cs="Times New Roman"/>
                <w:color w:val="000000"/>
                <w:sz w:val="20"/>
                <w:szCs w:val="20"/>
                <w:lang w:val="pl-PL"/>
              </w:rPr>
              <w:br/>
              <w:t>Zjednoczonego Kościoła</w:t>
            </w:r>
            <w:r w:rsidRPr="00EE6521">
              <w:rPr>
                <w:rFonts w:asciiTheme="majorHAnsi" w:eastAsia="Times New Roman" w:hAnsiTheme="majorHAnsi" w:cs="Times New Roman"/>
                <w:color w:val="000000"/>
                <w:sz w:val="20"/>
                <w:szCs w:val="20"/>
                <w:lang w:val="pl-PL"/>
              </w:rPr>
              <w:br/>
              <w:t>Ewang.</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jc w:val="cente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a</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Strzelce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Cmentarz poewang.</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Strzelce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 stodoła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7</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Strzelce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 mieszk. + stodoła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9</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Strzelce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12, 16, 17, 18, 21, 22, 23, 27, 42</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Strzelce</w:t>
            </w:r>
          </w:p>
        </w:tc>
        <w:tc>
          <w:tcPr>
            <w:tcW w:w="2693" w:type="dxa"/>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Dom mieszk.</w:t>
            </w:r>
            <w:r w:rsidRPr="00EE6521">
              <w:rPr>
                <w:rFonts w:asciiTheme="majorHAnsi" w:eastAsia="Times New Roman" w:hAnsiTheme="majorHAnsi" w:cs="Times New Roman"/>
                <w:color w:val="000000"/>
                <w:sz w:val="20"/>
                <w:szCs w:val="20"/>
                <w:lang w:val="pl-PL"/>
              </w:rPr>
              <w:br/>
              <w:t xml:space="preserve">gosp. </w:t>
            </w:r>
          </w:p>
        </w:tc>
        <w:tc>
          <w:tcPr>
            <w:tcW w:w="2693" w:type="dxa"/>
            <w:noWrap/>
            <w:hideMark/>
          </w:tcPr>
          <w:p w:rsidR="00A273E2" w:rsidRPr="00EE6521" w:rsidRDefault="00A273E2" w:rsidP="00A273E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43</w:t>
            </w:r>
          </w:p>
        </w:tc>
        <w:tc>
          <w:tcPr>
            <w:tcW w:w="1701" w:type="dxa"/>
            <w:noWrap/>
            <w:hideMark/>
          </w:tcPr>
          <w:p w:rsidR="00A273E2" w:rsidRPr="00EE6521" w:rsidRDefault="00A273E2" w:rsidP="00A273E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r w:rsidR="00A273E2"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634" w:type="dxa"/>
            <w:noWrap/>
            <w:hideMark/>
          </w:tcPr>
          <w:p w:rsidR="00A273E2" w:rsidRPr="00EE6521" w:rsidRDefault="00A273E2" w:rsidP="00A273E2">
            <w:pPr>
              <w:rPr>
                <w:rFonts w:asciiTheme="majorHAnsi" w:eastAsia="Times New Roman" w:hAnsiTheme="majorHAnsi" w:cs="Times New Roman"/>
                <w:b w:val="0"/>
                <w:color w:val="000000"/>
                <w:sz w:val="20"/>
                <w:szCs w:val="20"/>
                <w:lang w:val="pl-PL"/>
              </w:rPr>
            </w:pPr>
            <w:r w:rsidRPr="00EE6521">
              <w:rPr>
                <w:rFonts w:asciiTheme="majorHAnsi" w:eastAsia="Times New Roman" w:hAnsiTheme="majorHAnsi" w:cs="Times New Roman"/>
                <w:b w:val="0"/>
                <w:color w:val="000000"/>
                <w:sz w:val="20"/>
                <w:szCs w:val="20"/>
                <w:lang w:val="pl-PL"/>
              </w:rPr>
              <w:t> </w:t>
            </w:r>
          </w:p>
        </w:tc>
        <w:tc>
          <w:tcPr>
            <w:tcW w:w="1459"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Strzelce</w:t>
            </w:r>
          </w:p>
        </w:tc>
        <w:tc>
          <w:tcPr>
            <w:tcW w:w="2693" w:type="dxa"/>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xml:space="preserve">Domy mieszkalne: </w:t>
            </w:r>
          </w:p>
        </w:tc>
        <w:tc>
          <w:tcPr>
            <w:tcW w:w="2693" w:type="dxa"/>
            <w:noWrap/>
            <w:hideMark/>
          </w:tcPr>
          <w:p w:rsidR="00A273E2" w:rsidRPr="00EE6521" w:rsidRDefault="00A273E2" w:rsidP="00A273E2">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Nr: 46, 50, 61 (d. folwark)</w:t>
            </w:r>
          </w:p>
        </w:tc>
        <w:tc>
          <w:tcPr>
            <w:tcW w:w="1701" w:type="dxa"/>
            <w:noWrap/>
            <w:hideMark/>
          </w:tcPr>
          <w:p w:rsidR="00A273E2" w:rsidRPr="00EE6521" w:rsidRDefault="00A273E2" w:rsidP="00A273E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0"/>
                <w:szCs w:val="20"/>
                <w:lang w:val="pl-PL"/>
              </w:rPr>
            </w:pPr>
            <w:r w:rsidRPr="00EE6521">
              <w:rPr>
                <w:rFonts w:asciiTheme="majorHAnsi" w:eastAsia="Times New Roman" w:hAnsiTheme="majorHAnsi" w:cs="Times New Roman"/>
                <w:color w:val="000000"/>
                <w:sz w:val="20"/>
                <w:szCs w:val="20"/>
                <w:lang w:val="pl-PL"/>
              </w:rPr>
              <w:t> </w:t>
            </w:r>
          </w:p>
        </w:tc>
      </w:tr>
    </w:tbl>
    <w:p w:rsidR="00D6707E" w:rsidRPr="00EE6521" w:rsidRDefault="0079606A" w:rsidP="0079606A">
      <w:pPr>
        <w:spacing w:before="120" w:line="360" w:lineRule="auto"/>
        <w:rPr>
          <w:rFonts w:ascii="Calibri" w:hAnsi="Calibri" w:cs="Helvetica"/>
          <w:i/>
          <w:color w:val="auto"/>
          <w:sz w:val="18"/>
          <w:szCs w:val="18"/>
          <w:lang w:val="pl-PL"/>
        </w:rPr>
      </w:pPr>
      <w:r w:rsidRPr="00EE6521">
        <w:rPr>
          <w:rFonts w:ascii="Calibri" w:hAnsi="Calibri" w:cs="Helvetica"/>
          <w:i/>
          <w:color w:val="auto"/>
          <w:sz w:val="18"/>
          <w:szCs w:val="18"/>
          <w:lang w:val="pl-PL"/>
        </w:rPr>
        <w:t>Źródło: S</w:t>
      </w:r>
      <w:r w:rsidR="000929A0" w:rsidRPr="00EE6521">
        <w:rPr>
          <w:rFonts w:ascii="Calibri" w:hAnsi="Calibri" w:cs="Helvetica"/>
          <w:i/>
          <w:color w:val="auto"/>
          <w:sz w:val="18"/>
          <w:szCs w:val="18"/>
          <w:lang w:val="pl-PL"/>
        </w:rPr>
        <w:t>tudium uwarunkowań i kierunków przestrzennego zagospodarowania gminy Dobroszyce</w:t>
      </w:r>
    </w:p>
    <w:p w:rsidR="001E1F26" w:rsidRPr="00EE6521" w:rsidRDefault="001E1F26" w:rsidP="00D6707E">
      <w:pPr>
        <w:rPr>
          <w:rFonts w:ascii="Calibri" w:hAnsi="Calibri" w:cs="Helvetica"/>
          <w:color w:val="auto"/>
          <w:sz w:val="20"/>
          <w:szCs w:val="20"/>
          <w:lang w:val="pl-PL"/>
        </w:rPr>
      </w:pPr>
    </w:p>
    <w:p w:rsidR="001E1F26" w:rsidRPr="00EE6521" w:rsidRDefault="001E1F26" w:rsidP="00D6707E">
      <w:pPr>
        <w:rPr>
          <w:lang w:val="pl-PL"/>
        </w:rPr>
      </w:pPr>
    </w:p>
    <w:p w:rsidR="00140CD7" w:rsidRPr="00EE6521" w:rsidRDefault="00140CD7" w:rsidP="00D6707E">
      <w:pPr>
        <w:rPr>
          <w:lang w:val="pl-PL"/>
        </w:rPr>
      </w:pPr>
    </w:p>
    <w:p w:rsidR="00140CD7" w:rsidRPr="00EE6521" w:rsidRDefault="005D3F00" w:rsidP="005D3F00">
      <w:pPr>
        <w:widowControl w:val="0"/>
        <w:autoSpaceDE w:val="0"/>
        <w:autoSpaceDN w:val="0"/>
        <w:adjustRightInd w:val="0"/>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O</w:t>
      </w:r>
      <w:r w:rsidR="00140CD7" w:rsidRPr="00EE6521">
        <w:rPr>
          <w:rFonts w:asciiTheme="majorHAnsi" w:hAnsiTheme="majorHAnsi"/>
          <w:color w:val="1C1C1C"/>
          <w:sz w:val="20"/>
          <w:szCs w:val="20"/>
          <w:lang w:val="pl-PL"/>
        </w:rPr>
        <w:t>gółem na obszarze gminy Dobroszyce ponad 200 obiektów oraz historycznych układów i założeń posiadających wartości kulturowe, zostało wpisanych do ewidencji zabytków, w tym:</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13 historycznych układów ruralistycznych;</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122 budynki mieszkalne;</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3 kościoły;</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2 dwory z zabudową towarzyszącą;</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2 pałace z obiektami;</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6 cmentarzy ewangelickich;</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2 cmentarze katolickie;</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16 stodół;</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4 obory;</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8 budynków gospodarczych;</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2 budynki inwentarskie;</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2 spichlerze;</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lastRenderedPageBreak/>
        <w:t>1 młyn;</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kuźnia;</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zagroda;</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szkoła;</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przedszkole;</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zespół dworca kolejowego z trzema budynkami;</w:t>
      </w:r>
    </w:p>
    <w:p w:rsidR="005903F8"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3 obiekty obiekty usługowe;</w:t>
      </w:r>
    </w:p>
    <w:p w:rsidR="00140CD7" w:rsidRPr="00EE6521" w:rsidRDefault="00140CD7"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2 budynki transformatorowe;</w:t>
      </w:r>
    </w:p>
    <w:p w:rsidR="005903F8" w:rsidRPr="00EE6521" w:rsidRDefault="005903F8"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park dworski;</w:t>
      </w:r>
    </w:p>
    <w:p w:rsidR="005903F8" w:rsidRPr="00EE6521" w:rsidRDefault="005903F8" w:rsidP="00D14F3E">
      <w:pPr>
        <w:widowControl w:val="0"/>
        <w:numPr>
          <w:ilvl w:val="0"/>
          <w:numId w:val="6"/>
        </w:numPr>
        <w:tabs>
          <w:tab w:val="left" w:pos="220"/>
          <w:tab w:val="left" w:pos="720"/>
        </w:tabs>
        <w:autoSpaceDE w:val="0"/>
        <w:autoSpaceDN w:val="0"/>
        <w:adjustRightInd w:val="0"/>
        <w:spacing w:line="360" w:lineRule="auto"/>
        <w:ind w:hanging="720"/>
        <w:jc w:val="both"/>
        <w:rPr>
          <w:rFonts w:asciiTheme="majorHAnsi" w:hAnsiTheme="majorHAnsi"/>
          <w:color w:val="1C1C1C"/>
          <w:sz w:val="20"/>
          <w:szCs w:val="20"/>
          <w:lang w:val="pl-PL"/>
        </w:rPr>
      </w:pPr>
      <w:r w:rsidRPr="00EE6521">
        <w:rPr>
          <w:rFonts w:asciiTheme="majorHAnsi" w:hAnsiTheme="majorHAnsi"/>
          <w:color w:val="1C1C1C"/>
          <w:sz w:val="20"/>
          <w:szCs w:val="20"/>
          <w:lang w:val="pl-PL"/>
        </w:rPr>
        <w:t>1 wieża przeciwpożarowa.</w:t>
      </w:r>
    </w:p>
    <w:p w:rsidR="005066E9" w:rsidRPr="00EE6521" w:rsidRDefault="005066E9" w:rsidP="005D3F00">
      <w:pPr>
        <w:spacing w:line="360" w:lineRule="auto"/>
        <w:jc w:val="both"/>
        <w:rPr>
          <w:rFonts w:asciiTheme="majorHAnsi" w:hAnsiTheme="majorHAnsi"/>
          <w:color w:val="1C1C1C"/>
          <w:sz w:val="20"/>
          <w:szCs w:val="20"/>
          <w:lang w:val="pl-PL"/>
        </w:rPr>
      </w:pPr>
    </w:p>
    <w:p w:rsidR="005066E9" w:rsidRPr="00EE6521" w:rsidRDefault="005903F8" w:rsidP="005D3F00">
      <w:pPr>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Generalnie obiekty zabytkowe występują we wszystkich miejscowościach. Największym ich nasyceniem charakteryzują się Dobroszyce gdzie znajduje się 46 obiektów zabytkowych. Znaczne nasycenie obiektów zabytkowych występuje także na terenie sołectw: Dobrzeń (36), Strzelce (29), Białe Błoto (24), Malerzów (15), Nowosiedlice (15), Łuczyna (13), Dobra (11) i Siekierowice (10). Natomiast najmniejszym nasyceniem obiektów zabytkowych charakteryzują się sołectwa: Bartków (5), Miodary (5), Mękarzowice (2) i Sadków (2). Na terenie wsi Nowica nie występują obiekty ujęte w wojewódzkiej ewidencji zabytków. Wśród obiektów zabytkowych najliczniejszą grupę stanowią budynki mieszkalne. Licznie reprezentowane są także obiekty przemysłowe i gospodarcze (magazyny, spichlerze, stodoły, obory). Rzadziej występują obiekty sakralne (kościoły, kaplice, kapliczki, plebanie) oraz obiekty użyteczności publicznej (szkoły, przedszkola, świetlice, remizy strażackie i budynki administracyjne), a także obiekty techniczne i inne (stacje transformatorowe, ogrodzenia, bramy, itp.). Obecnie na terenie gminy 18 obiektów figuruje w rejestrze zabytków województwa dolnośląskiego, zaś ogółem gminna ewidencja zabytków obejmuje 213 obiektów.</w:t>
      </w:r>
    </w:p>
    <w:p w:rsidR="005903F8" w:rsidRPr="00EE6521" w:rsidRDefault="005903F8" w:rsidP="00140CD7">
      <w:pPr>
        <w:rPr>
          <w:rFonts w:ascii="Times" w:hAnsi="Times"/>
          <w:color w:val="1C1C1C"/>
          <w:sz w:val="28"/>
          <w:szCs w:val="28"/>
          <w:lang w:val="pl-PL"/>
        </w:rPr>
      </w:pPr>
    </w:p>
    <w:p w:rsidR="00FD2BEA" w:rsidRPr="00EE6521" w:rsidRDefault="00FD2BEA" w:rsidP="00140CD7">
      <w:pPr>
        <w:rPr>
          <w:rFonts w:ascii="Times" w:hAnsi="Times"/>
          <w:color w:val="1C1C1C"/>
          <w:sz w:val="28"/>
          <w:szCs w:val="28"/>
          <w:lang w:val="pl-PL"/>
        </w:rPr>
      </w:pPr>
    </w:p>
    <w:p w:rsidR="00D6707E" w:rsidRPr="00EE6521" w:rsidRDefault="001F6C27" w:rsidP="00D6707E">
      <w:pPr>
        <w:spacing w:line="360" w:lineRule="auto"/>
        <w:jc w:val="both"/>
        <w:rPr>
          <w:rFonts w:ascii="Calibri" w:hAnsi="Calibri"/>
          <w:color w:val="auto"/>
          <w:sz w:val="20"/>
          <w:szCs w:val="20"/>
          <w:lang w:val="pl-PL"/>
        </w:rPr>
      </w:pPr>
      <w:r w:rsidRPr="00EE6521">
        <w:rPr>
          <w:rFonts w:ascii="Calibri" w:hAnsi="Calibri"/>
          <w:color w:val="auto"/>
          <w:sz w:val="20"/>
          <w:szCs w:val="20"/>
          <w:lang w:val="pl-PL"/>
        </w:rPr>
        <w:t>Największa li</w:t>
      </w:r>
      <w:r w:rsidR="00E60C3B" w:rsidRPr="00EE6521">
        <w:rPr>
          <w:rFonts w:ascii="Calibri" w:hAnsi="Calibri"/>
          <w:color w:val="auto"/>
          <w:sz w:val="20"/>
          <w:szCs w:val="20"/>
          <w:lang w:val="pl-PL"/>
        </w:rPr>
        <w:t>czba mieszkań</w:t>
      </w:r>
      <w:r w:rsidR="007C3D46" w:rsidRPr="00EE6521">
        <w:rPr>
          <w:rFonts w:ascii="Calibri" w:hAnsi="Calibri"/>
          <w:color w:val="auto"/>
          <w:sz w:val="20"/>
          <w:szCs w:val="20"/>
          <w:lang w:val="pl-PL"/>
        </w:rPr>
        <w:t xml:space="preserve"> w </w:t>
      </w:r>
      <w:r w:rsidR="000346F5" w:rsidRPr="00EE6521">
        <w:rPr>
          <w:rFonts w:ascii="Calibri" w:hAnsi="Calibri"/>
          <w:color w:val="auto"/>
          <w:sz w:val="20"/>
          <w:szCs w:val="20"/>
          <w:lang w:val="pl-PL"/>
        </w:rPr>
        <w:t>gminie</w:t>
      </w:r>
      <w:r w:rsidR="007C3D46" w:rsidRPr="00EE6521">
        <w:rPr>
          <w:rFonts w:ascii="Calibri" w:hAnsi="Calibri"/>
          <w:color w:val="auto"/>
          <w:sz w:val="20"/>
          <w:szCs w:val="20"/>
          <w:lang w:val="pl-PL"/>
        </w:rPr>
        <w:t xml:space="preserve"> Dobroszyce</w:t>
      </w:r>
      <w:r w:rsidRPr="00EE6521">
        <w:rPr>
          <w:rFonts w:ascii="Calibri" w:hAnsi="Calibri"/>
          <w:color w:val="auto"/>
          <w:sz w:val="20"/>
          <w:szCs w:val="20"/>
          <w:lang w:val="pl-PL"/>
        </w:rPr>
        <w:t xml:space="preserve">, tj. 35,31% została wybudowana w latach 1918-1944, natomiast 23,07% </w:t>
      </w:r>
      <w:r w:rsidR="007C3D46" w:rsidRPr="00EE6521">
        <w:rPr>
          <w:rFonts w:ascii="Calibri" w:hAnsi="Calibri"/>
          <w:color w:val="auto"/>
          <w:sz w:val="20"/>
          <w:szCs w:val="20"/>
          <w:lang w:val="pl-PL"/>
        </w:rPr>
        <w:t xml:space="preserve">jeszcze </w:t>
      </w:r>
      <w:r w:rsidRPr="00EE6521">
        <w:rPr>
          <w:rFonts w:ascii="Calibri" w:hAnsi="Calibri"/>
          <w:color w:val="auto"/>
          <w:sz w:val="20"/>
          <w:szCs w:val="20"/>
          <w:lang w:val="pl-PL"/>
        </w:rPr>
        <w:t xml:space="preserve">przed 1918 rokiem. </w:t>
      </w:r>
    </w:p>
    <w:p w:rsidR="00D6707E" w:rsidRPr="00EE6521" w:rsidRDefault="00D6707E" w:rsidP="00D6707E">
      <w:pPr>
        <w:jc w:val="both"/>
        <w:rPr>
          <w:rFonts w:ascii="Calibri" w:hAnsi="Calibri"/>
          <w:b/>
          <w:color w:val="auto"/>
          <w:sz w:val="20"/>
          <w:szCs w:val="20"/>
          <w:lang w:val="pl-PL"/>
        </w:rPr>
      </w:pPr>
    </w:p>
    <w:p w:rsidR="00D6707E" w:rsidRPr="00EE6521" w:rsidRDefault="00D6707E" w:rsidP="00D6707E">
      <w:pPr>
        <w:jc w:val="both"/>
        <w:rPr>
          <w:rFonts w:ascii="Calibri" w:hAnsi="Calibri"/>
          <w:b/>
          <w:color w:val="auto"/>
          <w:sz w:val="20"/>
          <w:szCs w:val="20"/>
          <w:lang w:val="pl-PL"/>
        </w:rPr>
      </w:pPr>
      <w:bookmarkStart w:id="28" w:name="_Toc291166069"/>
      <w:bookmarkStart w:id="29" w:name="_Toc417404268"/>
      <w:r w:rsidRPr="00EE6521">
        <w:rPr>
          <w:rFonts w:ascii="Calibri" w:hAnsi="Calibri"/>
          <w:b/>
          <w:color w:val="auto"/>
          <w:sz w:val="20"/>
          <w:szCs w:val="20"/>
          <w:lang w:val="pl-PL"/>
        </w:rPr>
        <w:t xml:space="preserve">Tabela </w:t>
      </w:r>
      <w:r w:rsidRPr="00EE6521">
        <w:rPr>
          <w:rFonts w:ascii="Calibri" w:hAnsi="Calibri"/>
          <w:b/>
          <w:color w:val="auto"/>
          <w:sz w:val="20"/>
          <w:szCs w:val="20"/>
          <w:lang w:val="pl-PL"/>
        </w:rPr>
        <w:fldChar w:fldCharType="begin"/>
      </w:r>
      <w:r w:rsidRPr="00EE6521">
        <w:rPr>
          <w:rFonts w:ascii="Calibri" w:hAnsi="Calibri"/>
          <w:b/>
          <w:color w:val="auto"/>
          <w:sz w:val="20"/>
          <w:szCs w:val="20"/>
          <w:lang w:val="pl-PL"/>
        </w:rPr>
        <w:instrText xml:space="preserve"> SEQ Tabela \* ARABIC </w:instrText>
      </w:r>
      <w:r w:rsidRPr="00EE6521">
        <w:rPr>
          <w:rFonts w:ascii="Calibri" w:hAnsi="Calibri"/>
          <w:b/>
          <w:color w:val="auto"/>
          <w:sz w:val="20"/>
          <w:szCs w:val="20"/>
          <w:lang w:val="pl-PL"/>
        </w:rPr>
        <w:fldChar w:fldCharType="separate"/>
      </w:r>
      <w:r w:rsidR="007C3D46" w:rsidRPr="00EE6521">
        <w:rPr>
          <w:rFonts w:ascii="Calibri" w:hAnsi="Calibri"/>
          <w:b/>
          <w:color w:val="auto"/>
          <w:sz w:val="20"/>
          <w:szCs w:val="20"/>
          <w:lang w:val="pl-PL"/>
        </w:rPr>
        <w:t>18</w:t>
      </w:r>
      <w:r w:rsidRPr="00EE6521">
        <w:rPr>
          <w:rFonts w:ascii="Calibri" w:hAnsi="Calibri"/>
          <w:b/>
          <w:color w:val="auto"/>
          <w:sz w:val="20"/>
          <w:szCs w:val="20"/>
          <w:lang w:val="pl-PL"/>
        </w:rPr>
        <w:fldChar w:fldCharType="end"/>
      </w:r>
      <w:r w:rsidRPr="00EE6521">
        <w:rPr>
          <w:rFonts w:ascii="Calibri" w:hAnsi="Calibri"/>
          <w:b/>
          <w:color w:val="auto"/>
          <w:sz w:val="20"/>
          <w:szCs w:val="20"/>
          <w:lang w:val="pl-PL"/>
        </w:rPr>
        <w:t xml:space="preserve">. Liczba </w:t>
      </w:r>
      <w:r w:rsidR="001F6C27" w:rsidRPr="00EE6521">
        <w:rPr>
          <w:rFonts w:ascii="Calibri" w:hAnsi="Calibri"/>
          <w:b/>
          <w:color w:val="auto"/>
          <w:sz w:val="20"/>
          <w:szCs w:val="20"/>
          <w:lang w:val="pl-PL"/>
        </w:rPr>
        <w:t xml:space="preserve">mieszkań </w:t>
      </w:r>
      <w:r w:rsidRPr="00EE6521">
        <w:rPr>
          <w:rFonts w:ascii="Calibri" w:hAnsi="Calibri"/>
          <w:b/>
          <w:color w:val="auto"/>
          <w:sz w:val="20"/>
          <w:szCs w:val="20"/>
          <w:lang w:val="pl-PL"/>
        </w:rPr>
        <w:t xml:space="preserve">wg </w:t>
      </w:r>
      <w:bookmarkEnd w:id="28"/>
      <w:bookmarkEnd w:id="29"/>
      <w:r w:rsidR="001F6C27" w:rsidRPr="00EE6521">
        <w:rPr>
          <w:rFonts w:ascii="Calibri" w:hAnsi="Calibri"/>
          <w:b/>
          <w:color w:val="auto"/>
          <w:sz w:val="20"/>
          <w:szCs w:val="20"/>
          <w:lang w:val="pl-PL"/>
        </w:rPr>
        <w:t>okresu budowy w gminie Dobroszyce</w:t>
      </w:r>
    </w:p>
    <w:tbl>
      <w:tblPr>
        <w:tblStyle w:val="Jasnalistaakcent6"/>
        <w:tblW w:w="6678" w:type="dxa"/>
        <w:tblLayout w:type="fixed"/>
        <w:tblLook w:val="04A0" w:firstRow="1" w:lastRow="0" w:firstColumn="1" w:lastColumn="0" w:noHBand="0" w:noVBand="1"/>
      </w:tblPr>
      <w:tblGrid>
        <w:gridCol w:w="4410"/>
        <w:gridCol w:w="2268"/>
      </w:tblGrid>
      <w:tr w:rsidR="001F6C27" w:rsidRPr="00EE6521" w:rsidTr="007C3D46">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Okres budowy mieszkania</w:t>
            </w:r>
          </w:p>
        </w:tc>
        <w:tc>
          <w:tcPr>
            <w:tcW w:w="2268" w:type="dxa"/>
            <w:noWrap/>
            <w:hideMark/>
          </w:tcPr>
          <w:p w:rsidR="001F6C27" w:rsidRPr="00EE6521" w:rsidRDefault="001F6C27" w:rsidP="001F6C2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Ilość mieszkań (%)</w:t>
            </w:r>
          </w:p>
        </w:tc>
      </w:tr>
      <w:tr w:rsidR="001F6C27"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przed 1918 rokiem</w:t>
            </w:r>
          </w:p>
        </w:tc>
        <w:tc>
          <w:tcPr>
            <w:tcW w:w="2268" w:type="dxa"/>
            <w:noWrap/>
            <w:hideMark/>
          </w:tcPr>
          <w:p w:rsidR="001F6C27" w:rsidRPr="00EE6521" w:rsidRDefault="001F6C27" w:rsidP="001F6C2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lang w:val="pl-PL"/>
              </w:rPr>
            </w:pPr>
            <w:r w:rsidRPr="00EE6521">
              <w:rPr>
                <w:rFonts w:ascii="Calibri" w:eastAsia="Times New Roman" w:hAnsi="Calibri" w:cs="Times New Roman"/>
                <w:bCs/>
                <w:color w:val="000000"/>
                <w:sz w:val="20"/>
                <w:szCs w:val="20"/>
                <w:lang w:val="pl-PL"/>
              </w:rPr>
              <w:t>23,07</w:t>
            </w:r>
          </w:p>
        </w:tc>
      </w:tr>
      <w:tr w:rsidR="001F6C27"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1918-1944</w:t>
            </w:r>
          </w:p>
        </w:tc>
        <w:tc>
          <w:tcPr>
            <w:tcW w:w="2268" w:type="dxa"/>
            <w:noWrap/>
            <w:hideMark/>
          </w:tcPr>
          <w:p w:rsidR="001F6C27" w:rsidRPr="00EE6521" w:rsidRDefault="001F6C27" w:rsidP="001F6C2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val="pl-PL"/>
              </w:rPr>
            </w:pPr>
            <w:r w:rsidRPr="00EE6521">
              <w:rPr>
                <w:rFonts w:ascii="Calibri" w:eastAsia="Times New Roman" w:hAnsi="Calibri" w:cs="Times New Roman"/>
                <w:bCs/>
                <w:color w:val="000000"/>
                <w:sz w:val="20"/>
                <w:szCs w:val="20"/>
                <w:lang w:val="pl-PL"/>
              </w:rPr>
              <w:t>35,31</w:t>
            </w:r>
          </w:p>
        </w:tc>
      </w:tr>
      <w:tr w:rsidR="001F6C27"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1945-1970</w:t>
            </w:r>
          </w:p>
        </w:tc>
        <w:tc>
          <w:tcPr>
            <w:tcW w:w="2268" w:type="dxa"/>
            <w:noWrap/>
            <w:hideMark/>
          </w:tcPr>
          <w:p w:rsidR="001F6C27" w:rsidRPr="00EE6521" w:rsidRDefault="001F6C27" w:rsidP="001F6C2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lang w:val="pl-PL"/>
              </w:rPr>
            </w:pPr>
            <w:r w:rsidRPr="00EE6521">
              <w:rPr>
                <w:rFonts w:ascii="Calibri" w:eastAsia="Times New Roman" w:hAnsi="Calibri" w:cs="Times New Roman"/>
                <w:bCs/>
                <w:color w:val="000000"/>
                <w:sz w:val="20"/>
                <w:szCs w:val="20"/>
                <w:lang w:val="pl-PL"/>
              </w:rPr>
              <w:t>9,91</w:t>
            </w:r>
          </w:p>
        </w:tc>
      </w:tr>
      <w:tr w:rsidR="001F6C27"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1971-1978</w:t>
            </w:r>
          </w:p>
        </w:tc>
        <w:tc>
          <w:tcPr>
            <w:tcW w:w="2268" w:type="dxa"/>
            <w:noWrap/>
            <w:hideMark/>
          </w:tcPr>
          <w:p w:rsidR="001F6C27" w:rsidRPr="00EE6521" w:rsidRDefault="001F6C27" w:rsidP="001F6C2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val="pl-PL"/>
              </w:rPr>
            </w:pPr>
            <w:r w:rsidRPr="00EE6521">
              <w:rPr>
                <w:rFonts w:ascii="Calibri" w:eastAsia="Times New Roman" w:hAnsi="Calibri" w:cs="Times New Roman"/>
                <w:bCs/>
                <w:color w:val="000000"/>
                <w:sz w:val="20"/>
                <w:szCs w:val="20"/>
                <w:lang w:val="pl-PL"/>
              </w:rPr>
              <w:t>4,59</w:t>
            </w:r>
          </w:p>
        </w:tc>
      </w:tr>
      <w:tr w:rsidR="001F6C27"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1979-1988</w:t>
            </w:r>
          </w:p>
        </w:tc>
        <w:tc>
          <w:tcPr>
            <w:tcW w:w="2268" w:type="dxa"/>
            <w:noWrap/>
            <w:hideMark/>
          </w:tcPr>
          <w:p w:rsidR="001F6C27" w:rsidRPr="00EE6521" w:rsidRDefault="001F6C27" w:rsidP="001F6C2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lang w:val="pl-PL"/>
              </w:rPr>
            </w:pPr>
            <w:r w:rsidRPr="00EE6521">
              <w:rPr>
                <w:rFonts w:ascii="Calibri" w:eastAsia="Times New Roman" w:hAnsi="Calibri" w:cs="Times New Roman"/>
                <w:bCs/>
                <w:color w:val="000000"/>
                <w:sz w:val="20"/>
                <w:szCs w:val="20"/>
                <w:lang w:val="pl-PL"/>
              </w:rPr>
              <w:t>10,31</w:t>
            </w:r>
          </w:p>
        </w:tc>
      </w:tr>
      <w:tr w:rsidR="001F6C27"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1989-2002</w:t>
            </w:r>
          </w:p>
        </w:tc>
        <w:tc>
          <w:tcPr>
            <w:tcW w:w="2268" w:type="dxa"/>
            <w:noWrap/>
            <w:hideMark/>
          </w:tcPr>
          <w:p w:rsidR="001F6C27" w:rsidRPr="00EE6521" w:rsidRDefault="001F6C27" w:rsidP="001F6C2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lang w:val="pl-PL"/>
              </w:rPr>
            </w:pPr>
            <w:r w:rsidRPr="00EE6521">
              <w:rPr>
                <w:rFonts w:ascii="Calibri" w:eastAsia="Times New Roman" w:hAnsi="Calibri" w:cs="Times New Roman"/>
                <w:bCs/>
                <w:color w:val="000000"/>
                <w:sz w:val="20"/>
                <w:szCs w:val="20"/>
                <w:lang w:val="pl-PL"/>
              </w:rPr>
              <w:t>12,57</w:t>
            </w:r>
          </w:p>
        </w:tc>
      </w:tr>
      <w:tr w:rsidR="001F6C27"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410" w:type="dxa"/>
            <w:noWrap/>
            <w:hideMark/>
          </w:tcPr>
          <w:p w:rsidR="001F6C27" w:rsidRPr="00EE6521" w:rsidRDefault="001F6C27" w:rsidP="001F6C27">
            <w:pPr>
              <w:jc w:val="cente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nie ustalono</w:t>
            </w:r>
          </w:p>
        </w:tc>
        <w:tc>
          <w:tcPr>
            <w:tcW w:w="2268" w:type="dxa"/>
            <w:noWrap/>
            <w:hideMark/>
          </w:tcPr>
          <w:p w:rsidR="001F6C27" w:rsidRPr="00EE6521" w:rsidRDefault="001F6C27" w:rsidP="001F6C2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lang w:val="pl-PL"/>
              </w:rPr>
            </w:pPr>
            <w:r w:rsidRPr="00EE6521">
              <w:rPr>
                <w:rFonts w:ascii="Calibri" w:eastAsia="Times New Roman" w:hAnsi="Calibri" w:cs="Times New Roman"/>
                <w:bCs/>
                <w:color w:val="000000"/>
                <w:sz w:val="20"/>
                <w:szCs w:val="20"/>
                <w:lang w:val="pl-PL"/>
              </w:rPr>
              <w:t>4,24</w:t>
            </w:r>
          </w:p>
        </w:tc>
      </w:tr>
    </w:tbl>
    <w:p w:rsidR="001F6C27" w:rsidRPr="00EE6521" w:rsidRDefault="001F6C27" w:rsidP="007C3D46">
      <w:pPr>
        <w:spacing w:before="120"/>
        <w:jc w:val="both"/>
        <w:rPr>
          <w:rFonts w:ascii="Calibri" w:hAnsi="Calibri"/>
          <w:i/>
          <w:color w:val="auto"/>
          <w:sz w:val="18"/>
          <w:szCs w:val="18"/>
          <w:lang w:val="pl-PL"/>
        </w:rPr>
      </w:pPr>
      <w:r w:rsidRPr="00EE6521">
        <w:rPr>
          <w:rFonts w:ascii="Calibri" w:hAnsi="Calibri"/>
          <w:i/>
          <w:color w:val="auto"/>
          <w:sz w:val="18"/>
          <w:szCs w:val="18"/>
          <w:lang w:val="pl-PL"/>
        </w:rPr>
        <w:t xml:space="preserve">Źródło: </w:t>
      </w:r>
      <w:r w:rsidR="00B95484" w:rsidRPr="00EE6521">
        <w:rPr>
          <w:rFonts w:ascii="Calibri" w:hAnsi="Calibri"/>
          <w:i/>
          <w:color w:val="auto"/>
          <w:sz w:val="18"/>
          <w:szCs w:val="18"/>
          <w:lang w:val="pl-PL"/>
        </w:rPr>
        <w:t>Strategia Roz</w:t>
      </w:r>
      <w:r w:rsidR="00D86B7F" w:rsidRPr="00EE6521">
        <w:rPr>
          <w:rFonts w:ascii="Calibri" w:hAnsi="Calibri"/>
          <w:i/>
          <w:color w:val="auto"/>
          <w:sz w:val="18"/>
          <w:szCs w:val="18"/>
          <w:lang w:val="pl-PL"/>
        </w:rPr>
        <w:t>w</w:t>
      </w:r>
      <w:r w:rsidR="00B95484" w:rsidRPr="00EE6521">
        <w:rPr>
          <w:rFonts w:ascii="Calibri" w:hAnsi="Calibri"/>
          <w:i/>
          <w:color w:val="auto"/>
          <w:sz w:val="18"/>
          <w:szCs w:val="18"/>
          <w:lang w:val="pl-PL"/>
        </w:rPr>
        <w:t>o</w:t>
      </w:r>
      <w:r w:rsidR="00D86B7F" w:rsidRPr="00EE6521">
        <w:rPr>
          <w:rFonts w:ascii="Calibri" w:hAnsi="Calibri"/>
          <w:i/>
          <w:color w:val="auto"/>
          <w:sz w:val="18"/>
          <w:szCs w:val="18"/>
          <w:lang w:val="pl-PL"/>
        </w:rPr>
        <w:t xml:space="preserve">ju Gminy </w:t>
      </w:r>
      <w:r w:rsidR="000346F5" w:rsidRPr="00EE6521">
        <w:rPr>
          <w:rFonts w:ascii="Calibri" w:hAnsi="Calibri"/>
          <w:i/>
          <w:color w:val="auto"/>
          <w:sz w:val="18"/>
          <w:szCs w:val="18"/>
          <w:lang w:val="pl-PL"/>
        </w:rPr>
        <w:t>Dobroszyce</w:t>
      </w:r>
    </w:p>
    <w:p w:rsidR="00585A82" w:rsidRPr="00EE6521" w:rsidRDefault="00585A82" w:rsidP="00585A82">
      <w:pPr>
        <w:widowControl w:val="0"/>
        <w:autoSpaceDE w:val="0"/>
        <w:autoSpaceDN w:val="0"/>
        <w:adjustRightInd w:val="0"/>
        <w:spacing w:before="120" w:after="240" w:line="360" w:lineRule="auto"/>
        <w:jc w:val="both"/>
        <w:rPr>
          <w:rFonts w:ascii="Calibri" w:hAnsi="Calibri"/>
          <w:sz w:val="16"/>
          <w:szCs w:val="16"/>
          <w:lang w:val="pl-PL"/>
        </w:rPr>
      </w:pPr>
    </w:p>
    <w:p w:rsidR="00585A82" w:rsidRPr="00EE6521" w:rsidRDefault="00585A82" w:rsidP="00585A82">
      <w:pPr>
        <w:widowControl w:val="0"/>
        <w:autoSpaceDE w:val="0"/>
        <w:autoSpaceDN w:val="0"/>
        <w:adjustRightInd w:val="0"/>
        <w:spacing w:line="360" w:lineRule="auto"/>
        <w:jc w:val="both"/>
        <w:rPr>
          <w:rFonts w:ascii="Calibri" w:hAnsi="Calibri"/>
          <w:color w:val="auto"/>
          <w:sz w:val="20"/>
          <w:szCs w:val="20"/>
          <w:lang w:val="pl-PL"/>
        </w:rPr>
      </w:pPr>
      <w:r w:rsidRPr="00EE6521">
        <w:rPr>
          <w:rFonts w:ascii="Calibri" w:hAnsi="Calibri" w:cs="Helvetica"/>
          <w:color w:val="auto"/>
          <w:sz w:val="20"/>
          <w:szCs w:val="20"/>
          <w:lang w:val="pl-PL"/>
        </w:rPr>
        <w:t>Przeprowadzona ocena warto</w:t>
      </w:r>
      <w:r w:rsidRPr="00EE6521">
        <w:rPr>
          <w:rFonts w:ascii="Calibri" w:hAnsi="Calibri" w:cs="Arial"/>
          <w:color w:val="auto"/>
          <w:sz w:val="20"/>
          <w:szCs w:val="20"/>
          <w:lang w:val="pl-PL"/>
        </w:rPr>
        <w:t>śc</w:t>
      </w:r>
      <w:r w:rsidRPr="00EE6521">
        <w:rPr>
          <w:rFonts w:ascii="Calibri" w:hAnsi="Calibri" w:cs="Helvetica"/>
          <w:color w:val="auto"/>
          <w:sz w:val="20"/>
          <w:szCs w:val="20"/>
          <w:lang w:val="pl-PL"/>
        </w:rPr>
        <w:t xml:space="preserve">i układów przestrzennych w poszczególnych miejscowości wykazała, </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e obszar gminy zagro</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ony jest post</w:t>
      </w:r>
      <w:r w:rsidRPr="00EE6521">
        <w:rPr>
          <w:rFonts w:ascii="Calibri" w:hAnsi="Calibri" w:cs="Arial"/>
          <w:color w:val="auto"/>
          <w:sz w:val="20"/>
          <w:szCs w:val="20"/>
          <w:lang w:val="pl-PL"/>
        </w:rPr>
        <w:t>ęp</w:t>
      </w:r>
      <w:r w:rsidRPr="00EE6521">
        <w:rPr>
          <w:rFonts w:ascii="Calibri" w:hAnsi="Calibri" w:cs="Helvetica"/>
          <w:color w:val="auto"/>
          <w:sz w:val="20"/>
          <w:szCs w:val="20"/>
          <w:lang w:val="pl-PL"/>
        </w:rPr>
        <w:t>ują</w:t>
      </w:r>
      <w:r w:rsidRPr="00EE6521">
        <w:rPr>
          <w:rFonts w:ascii="Calibri" w:hAnsi="Calibri" w:cs="Arial"/>
          <w:color w:val="auto"/>
          <w:sz w:val="20"/>
          <w:szCs w:val="20"/>
          <w:lang w:val="pl-PL"/>
        </w:rPr>
        <w:t xml:space="preserve">cą̨ </w:t>
      </w:r>
      <w:r w:rsidRPr="00EE6521">
        <w:rPr>
          <w:rFonts w:ascii="Calibri" w:hAnsi="Calibri" w:cs="Helvetica"/>
          <w:color w:val="auto"/>
          <w:sz w:val="20"/>
          <w:szCs w:val="20"/>
          <w:lang w:val="pl-PL"/>
        </w:rPr>
        <w:t>degradacj</w:t>
      </w:r>
      <w:r w:rsidRPr="00EE6521">
        <w:rPr>
          <w:rFonts w:ascii="Calibri" w:hAnsi="Calibri" w:cs="Arial"/>
          <w:color w:val="auto"/>
          <w:sz w:val="20"/>
          <w:szCs w:val="20"/>
          <w:lang w:val="pl-PL"/>
        </w:rPr>
        <w:t xml:space="preserve">ą </w:t>
      </w:r>
      <w:r w:rsidRPr="00EE6521">
        <w:rPr>
          <w:rFonts w:ascii="Calibri" w:hAnsi="Calibri" w:cs="Helvetica"/>
          <w:color w:val="auto"/>
          <w:sz w:val="20"/>
          <w:szCs w:val="20"/>
          <w:lang w:val="pl-PL"/>
        </w:rPr>
        <w:t>przestrzeni. Stan ten spowodowały niekorzystne zmiany urbanizacyjne zniekształcaj</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e obraz historycznego regionalizmu krajobrazowego. Weryfikacja obiektów zabytkowych gminnej ewidencji pozwala stwierdzi</w:t>
      </w:r>
      <w:r w:rsidRPr="00EE6521">
        <w:rPr>
          <w:rFonts w:ascii="Calibri" w:hAnsi="Calibri" w:cs="Arial"/>
          <w:color w:val="auto"/>
          <w:sz w:val="20"/>
          <w:szCs w:val="20"/>
          <w:lang w:val="pl-PL"/>
        </w:rPr>
        <w:t>ć</w:t>
      </w:r>
      <w:r w:rsidRPr="00EE6521">
        <w:rPr>
          <w:rFonts w:ascii="Calibri" w:hAnsi="Calibri" w:cs="Helvetica"/>
          <w:color w:val="auto"/>
          <w:sz w:val="20"/>
          <w:szCs w:val="20"/>
          <w:lang w:val="pl-PL"/>
        </w:rPr>
        <w:t xml:space="preserve">, </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 xml:space="preserve">e wiele obiektów w rejonach zabudowy siedliskowej wsi zostało wyburzonych i przebudowanych, </w:t>
      </w:r>
      <w:r w:rsidR="000346F5" w:rsidRPr="00EE6521">
        <w:rPr>
          <w:rFonts w:ascii="Calibri" w:hAnsi="Calibri" w:cs="Helvetica"/>
          <w:color w:val="auto"/>
          <w:sz w:val="20"/>
          <w:szCs w:val="20"/>
          <w:lang w:val="pl-PL"/>
        </w:rPr>
        <w:t>za</w:t>
      </w:r>
      <w:r w:rsidR="000346F5" w:rsidRPr="00EE6521">
        <w:rPr>
          <w:rFonts w:ascii="Calibri" w:hAnsi="Calibri" w:cs="Arial"/>
          <w:color w:val="auto"/>
          <w:sz w:val="20"/>
          <w:szCs w:val="20"/>
          <w:lang w:val="pl-PL"/>
        </w:rPr>
        <w:t>ś</w:t>
      </w:r>
      <w:r w:rsidRPr="00EE6521">
        <w:rPr>
          <w:rFonts w:ascii="Calibri" w:hAnsi="Calibri" w:cs="Arial"/>
          <w:color w:val="auto"/>
          <w:sz w:val="20"/>
          <w:szCs w:val="20"/>
          <w:lang w:val="pl-PL"/>
        </w:rPr>
        <w:t xml:space="preserve">́ </w:t>
      </w:r>
      <w:r w:rsidRPr="00EE6521">
        <w:rPr>
          <w:rFonts w:ascii="Calibri" w:hAnsi="Calibri" w:cs="Helvetica"/>
          <w:color w:val="auto"/>
          <w:sz w:val="20"/>
          <w:szCs w:val="20"/>
          <w:lang w:val="pl-PL"/>
        </w:rPr>
        <w:t>du</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 xml:space="preserve">a liczba budynków jest w złym stanie technicznym. </w:t>
      </w:r>
    </w:p>
    <w:p w:rsidR="00585A82" w:rsidRPr="00EE6521" w:rsidRDefault="00585A82" w:rsidP="00585A82">
      <w:pPr>
        <w:widowControl w:val="0"/>
        <w:autoSpaceDE w:val="0"/>
        <w:autoSpaceDN w:val="0"/>
        <w:adjustRightInd w:val="0"/>
        <w:spacing w:line="360" w:lineRule="auto"/>
        <w:jc w:val="both"/>
        <w:rPr>
          <w:rFonts w:ascii="Calibri" w:hAnsi="Calibri"/>
          <w:color w:val="auto"/>
          <w:sz w:val="20"/>
          <w:szCs w:val="20"/>
          <w:lang w:val="pl-PL"/>
        </w:rPr>
      </w:pPr>
      <w:r w:rsidRPr="00EE6521">
        <w:rPr>
          <w:rFonts w:ascii="Calibri" w:hAnsi="Calibri" w:cs="Helvetica"/>
          <w:color w:val="auto"/>
          <w:sz w:val="20"/>
          <w:szCs w:val="20"/>
          <w:lang w:val="pl-PL"/>
        </w:rPr>
        <w:t>Ponadto na obszarze gminy mo</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na zaobserwowa</w:t>
      </w:r>
      <w:r w:rsidRPr="00EE6521">
        <w:rPr>
          <w:rFonts w:ascii="Calibri" w:hAnsi="Calibri" w:cs="Arial"/>
          <w:color w:val="auto"/>
          <w:sz w:val="20"/>
          <w:szCs w:val="20"/>
          <w:lang w:val="pl-PL"/>
        </w:rPr>
        <w:t xml:space="preserve">ć </w:t>
      </w:r>
      <w:r w:rsidRPr="00EE6521">
        <w:rPr>
          <w:rFonts w:ascii="Calibri" w:hAnsi="Calibri" w:cs="Helvetica"/>
          <w:color w:val="auto"/>
          <w:sz w:val="20"/>
          <w:szCs w:val="20"/>
          <w:lang w:val="pl-PL"/>
        </w:rPr>
        <w:t>niekorzystne zjawisko jakim jest tendencja do rozpraszania zabudowy poza istniej</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e, historycznie ukształtowane zespoły osadnicze. Tendencje te na obszarze gminy maj</w:t>
      </w:r>
      <w:r w:rsidRPr="00EE6521">
        <w:rPr>
          <w:rFonts w:ascii="Calibri" w:hAnsi="Calibri" w:cs="Arial"/>
          <w:color w:val="auto"/>
          <w:sz w:val="20"/>
          <w:szCs w:val="20"/>
          <w:lang w:val="pl-PL"/>
        </w:rPr>
        <w:t xml:space="preserve">ą </w:t>
      </w:r>
      <w:r w:rsidRPr="00EE6521">
        <w:rPr>
          <w:rFonts w:ascii="Calibri" w:hAnsi="Calibri" w:cs="Helvetica"/>
          <w:color w:val="auto"/>
          <w:sz w:val="20"/>
          <w:szCs w:val="20"/>
          <w:lang w:val="pl-PL"/>
        </w:rPr>
        <w:t>ograniczony charakter, nieprowadz</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y do znacz</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ych zmian proporcji mi</w:t>
      </w:r>
      <w:r w:rsidRPr="00EE6521">
        <w:rPr>
          <w:rFonts w:ascii="Calibri" w:hAnsi="Calibri" w:cs="Arial"/>
          <w:color w:val="auto"/>
          <w:sz w:val="20"/>
          <w:szCs w:val="20"/>
          <w:lang w:val="pl-PL"/>
        </w:rPr>
        <w:t>ęd</w:t>
      </w:r>
      <w:r w:rsidRPr="00EE6521">
        <w:rPr>
          <w:rFonts w:ascii="Calibri" w:hAnsi="Calibri" w:cs="Helvetica"/>
          <w:color w:val="auto"/>
          <w:sz w:val="20"/>
          <w:szCs w:val="20"/>
          <w:lang w:val="pl-PL"/>
        </w:rPr>
        <w:t>zy terenami zabudowanymi i otwartymi, jednak prowadzi to do stopniowego ograniczenia warto</w:t>
      </w:r>
      <w:r w:rsidRPr="00EE6521">
        <w:rPr>
          <w:rFonts w:ascii="Calibri" w:hAnsi="Calibri" w:cs="Arial"/>
          <w:color w:val="auto"/>
          <w:sz w:val="20"/>
          <w:szCs w:val="20"/>
          <w:lang w:val="pl-PL"/>
        </w:rPr>
        <w:t>śc</w:t>
      </w:r>
      <w:r w:rsidRPr="00EE6521">
        <w:rPr>
          <w:rFonts w:ascii="Calibri" w:hAnsi="Calibri" w:cs="Helvetica"/>
          <w:color w:val="auto"/>
          <w:sz w:val="20"/>
          <w:szCs w:val="20"/>
          <w:lang w:val="pl-PL"/>
        </w:rPr>
        <w:t>i krajobrazowych obszaru.</w:t>
      </w:r>
    </w:p>
    <w:p w:rsidR="00585A82" w:rsidRPr="00EE6521" w:rsidRDefault="00585A82" w:rsidP="00585A82">
      <w:pPr>
        <w:spacing w:line="360" w:lineRule="auto"/>
        <w:jc w:val="both"/>
        <w:rPr>
          <w:rFonts w:ascii="Calibri" w:hAnsi="Calibri" w:cstheme="minorHAnsi"/>
          <w:color w:val="auto"/>
          <w:sz w:val="20"/>
          <w:szCs w:val="20"/>
          <w:lang w:val="pl-PL"/>
        </w:rPr>
      </w:pPr>
      <w:r w:rsidRPr="00EE6521">
        <w:rPr>
          <w:rFonts w:ascii="Calibri" w:hAnsi="Calibri" w:cstheme="minorHAnsi"/>
          <w:color w:val="auto"/>
          <w:sz w:val="20"/>
          <w:szCs w:val="20"/>
          <w:lang w:val="pl-PL"/>
        </w:rPr>
        <w:t>W gminie można również zaobserwować problemy przestrzenne. W wyniku przeprowadzonej inwentaryzacji, wizji lokalnej oraz badań ankietowych, stwierdzono, iż na jej terenie zlokalizowane są obszary zdegradowane oraz obiekty, które straciły swoją funkcję, wy</w:t>
      </w:r>
      <w:r w:rsidR="00FF5251" w:rsidRPr="00EE6521">
        <w:rPr>
          <w:rFonts w:ascii="Calibri" w:hAnsi="Calibri" w:cstheme="minorHAnsi"/>
          <w:color w:val="auto"/>
          <w:sz w:val="20"/>
          <w:szCs w:val="20"/>
          <w:lang w:val="pl-PL"/>
        </w:rPr>
        <w:t>magające modernizacji i odnowy, należą do nich m.in.:</w:t>
      </w:r>
    </w:p>
    <w:p w:rsidR="006669DC" w:rsidRPr="00EE6521" w:rsidRDefault="006669DC" w:rsidP="00D14F3E">
      <w:pPr>
        <w:pStyle w:val="Akapitzlist"/>
        <w:numPr>
          <w:ilvl w:val="0"/>
          <w:numId w:val="18"/>
        </w:numPr>
        <w:tabs>
          <w:tab w:val="left" w:pos="284"/>
        </w:tabs>
        <w:spacing w:line="360" w:lineRule="auto"/>
        <w:ind w:left="0" w:firstLine="0"/>
        <w:jc w:val="both"/>
        <w:rPr>
          <w:sz w:val="20"/>
          <w:szCs w:val="20"/>
        </w:rPr>
      </w:pPr>
      <w:r w:rsidRPr="00EE6521">
        <w:rPr>
          <w:sz w:val="20"/>
          <w:szCs w:val="20"/>
        </w:rPr>
        <w:t>teren przy Kościele w Dobrej,</w:t>
      </w:r>
    </w:p>
    <w:p w:rsidR="006669DC" w:rsidRPr="00EE6521" w:rsidRDefault="006669DC" w:rsidP="00D14F3E">
      <w:pPr>
        <w:pStyle w:val="Akapitzlist"/>
        <w:numPr>
          <w:ilvl w:val="0"/>
          <w:numId w:val="18"/>
        </w:numPr>
        <w:tabs>
          <w:tab w:val="left" w:pos="284"/>
        </w:tabs>
        <w:spacing w:line="360" w:lineRule="auto"/>
        <w:ind w:left="0" w:firstLine="0"/>
        <w:jc w:val="both"/>
        <w:rPr>
          <w:rFonts w:cstheme="minorHAnsi"/>
          <w:sz w:val="20"/>
          <w:szCs w:val="20"/>
        </w:rPr>
      </w:pPr>
      <w:r w:rsidRPr="00EE6521">
        <w:rPr>
          <w:sz w:val="20"/>
          <w:szCs w:val="20"/>
        </w:rPr>
        <w:t>teren Pałacu w Dobrzeniu; obszar za stawem od szkoły podstawowej pn. Jana Pawła II w kierunku Dobrej kończąc przy oczyszczalni ścieków,</w:t>
      </w:r>
    </w:p>
    <w:p w:rsidR="006669DC" w:rsidRPr="00EE6521" w:rsidRDefault="006669DC" w:rsidP="00D14F3E">
      <w:pPr>
        <w:pStyle w:val="Akapitzlist"/>
        <w:numPr>
          <w:ilvl w:val="0"/>
          <w:numId w:val="18"/>
        </w:numPr>
        <w:tabs>
          <w:tab w:val="left" w:pos="284"/>
        </w:tabs>
        <w:spacing w:line="360" w:lineRule="auto"/>
        <w:ind w:left="0" w:firstLine="0"/>
        <w:jc w:val="both"/>
        <w:rPr>
          <w:rFonts w:cstheme="minorHAnsi"/>
          <w:sz w:val="20"/>
          <w:szCs w:val="20"/>
        </w:rPr>
      </w:pPr>
      <w:r w:rsidRPr="00EE6521">
        <w:rPr>
          <w:sz w:val="20"/>
          <w:szCs w:val="20"/>
        </w:rPr>
        <w:t>obszar budynków mieszkalnych przy głównych ulicach Rynku w Dobroszycach. Teren dworsko – folwarczny, stadionu, Kościoła i Caritasu, skwer przy Skrzyżowaniu ul. Trzebnickiej i  Wojska Polskiego, alejka biegnąca od ul. Wojska Polskiego do ul. 3 Maja, teren wyrobiska poeksploatacyjnego w pobliżu cmentarza komunalnego ,</w:t>
      </w:r>
    </w:p>
    <w:p w:rsidR="006669DC" w:rsidRPr="00EE6521" w:rsidRDefault="006669DC" w:rsidP="00D14F3E">
      <w:pPr>
        <w:pStyle w:val="Akapitzlist"/>
        <w:numPr>
          <w:ilvl w:val="0"/>
          <w:numId w:val="18"/>
        </w:numPr>
        <w:tabs>
          <w:tab w:val="left" w:pos="284"/>
        </w:tabs>
        <w:spacing w:line="360" w:lineRule="auto"/>
        <w:ind w:left="0" w:firstLine="0"/>
        <w:jc w:val="both"/>
        <w:rPr>
          <w:rFonts w:cstheme="minorHAnsi"/>
          <w:sz w:val="20"/>
          <w:szCs w:val="20"/>
        </w:rPr>
      </w:pPr>
      <w:r w:rsidRPr="00EE6521">
        <w:rPr>
          <w:sz w:val="20"/>
          <w:szCs w:val="20"/>
        </w:rPr>
        <w:t>teren Kościoła w Łuczynie,</w:t>
      </w:r>
    </w:p>
    <w:p w:rsidR="006669DC" w:rsidRPr="00EE6521" w:rsidRDefault="006669DC" w:rsidP="00D14F3E">
      <w:pPr>
        <w:pStyle w:val="Akapitzlist"/>
        <w:numPr>
          <w:ilvl w:val="0"/>
          <w:numId w:val="18"/>
        </w:numPr>
        <w:tabs>
          <w:tab w:val="left" w:pos="284"/>
        </w:tabs>
        <w:spacing w:line="360" w:lineRule="auto"/>
        <w:ind w:left="0" w:firstLine="0"/>
        <w:jc w:val="both"/>
        <w:rPr>
          <w:rFonts w:cstheme="minorHAnsi"/>
          <w:sz w:val="20"/>
          <w:szCs w:val="20"/>
        </w:rPr>
      </w:pPr>
      <w:r w:rsidRPr="00EE6521">
        <w:rPr>
          <w:sz w:val="20"/>
          <w:szCs w:val="20"/>
        </w:rPr>
        <w:t>teren parku w Malerzowie, teren pocmentarny, ewangelicki tzw. Lapidarium w Malerzowie,</w:t>
      </w:r>
    </w:p>
    <w:p w:rsidR="006669DC" w:rsidRPr="00EE6521" w:rsidRDefault="006669DC" w:rsidP="00D14F3E">
      <w:pPr>
        <w:pStyle w:val="Akapitzlist"/>
        <w:numPr>
          <w:ilvl w:val="0"/>
          <w:numId w:val="18"/>
        </w:numPr>
        <w:tabs>
          <w:tab w:val="left" w:pos="284"/>
        </w:tabs>
        <w:spacing w:line="360" w:lineRule="auto"/>
        <w:ind w:left="0" w:firstLine="0"/>
        <w:jc w:val="both"/>
        <w:rPr>
          <w:rFonts w:cstheme="minorHAnsi"/>
          <w:sz w:val="20"/>
          <w:szCs w:val="20"/>
        </w:rPr>
      </w:pPr>
      <w:r w:rsidRPr="00EE6521">
        <w:rPr>
          <w:sz w:val="20"/>
          <w:szCs w:val="20"/>
        </w:rPr>
        <w:t>teren zabytkowego parku w Siekierowicach,</w:t>
      </w:r>
    </w:p>
    <w:p w:rsidR="006669DC" w:rsidRPr="00EE6521" w:rsidRDefault="006669DC" w:rsidP="00D14F3E">
      <w:pPr>
        <w:pStyle w:val="Akapitzlist"/>
        <w:numPr>
          <w:ilvl w:val="0"/>
          <w:numId w:val="18"/>
        </w:numPr>
        <w:tabs>
          <w:tab w:val="left" w:pos="284"/>
        </w:tabs>
        <w:spacing w:line="360" w:lineRule="auto"/>
        <w:ind w:left="0" w:firstLine="0"/>
        <w:jc w:val="both"/>
        <w:rPr>
          <w:rFonts w:cstheme="minorHAnsi"/>
          <w:sz w:val="20"/>
          <w:szCs w:val="20"/>
        </w:rPr>
      </w:pPr>
      <w:r w:rsidRPr="00EE6521">
        <w:rPr>
          <w:sz w:val="20"/>
          <w:szCs w:val="20"/>
        </w:rPr>
        <w:t>teren przy Kościele w miejscowości Strzelce.</w:t>
      </w:r>
    </w:p>
    <w:p w:rsidR="00FD01D4" w:rsidRPr="00EE6521" w:rsidRDefault="00FD01D4" w:rsidP="00FD01D4">
      <w:pPr>
        <w:pStyle w:val="Akapitzlist"/>
        <w:tabs>
          <w:tab w:val="left" w:pos="284"/>
          <w:tab w:val="left" w:pos="426"/>
        </w:tabs>
        <w:autoSpaceDE w:val="0"/>
        <w:autoSpaceDN w:val="0"/>
        <w:adjustRightInd w:val="0"/>
        <w:spacing w:line="360" w:lineRule="auto"/>
        <w:ind w:left="0"/>
        <w:jc w:val="both"/>
        <w:rPr>
          <w:rFonts w:cs="Calibri"/>
          <w:sz w:val="20"/>
          <w:szCs w:val="20"/>
        </w:rPr>
      </w:pPr>
      <w:r w:rsidRPr="00EE6521">
        <w:rPr>
          <w:rFonts w:cs="Calibri"/>
          <w:sz w:val="20"/>
          <w:szCs w:val="20"/>
        </w:rPr>
        <w:t>Jednocześnie na terenie gminy Dobroszyce występuje problem związany z niedostatecznym stanem techniczny infrastruktury drogowej, ze względu na: koleiny, brak poboczy, chodników i ciągów rowerowych, wąskich ulic, co zwiększa niebezpieczeństwo wypadków w ruchu kołowym i pieszym, w tym ofiar śmiertelnych.</w:t>
      </w:r>
    </w:p>
    <w:p w:rsidR="00FD01D4" w:rsidRPr="00EE6521" w:rsidRDefault="00FD01D4" w:rsidP="00FD01D4">
      <w:pPr>
        <w:pStyle w:val="Akapitzlist"/>
        <w:tabs>
          <w:tab w:val="left" w:pos="284"/>
          <w:tab w:val="left" w:pos="426"/>
        </w:tabs>
        <w:autoSpaceDE w:val="0"/>
        <w:autoSpaceDN w:val="0"/>
        <w:adjustRightInd w:val="0"/>
        <w:spacing w:line="360" w:lineRule="auto"/>
        <w:ind w:left="0"/>
        <w:jc w:val="both"/>
        <w:rPr>
          <w:rFonts w:cs="Calibri"/>
          <w:sz w:val="20"/>
          <w:szCs w:val="20"/>
        </w:rPr>
      </w:pPr>
    </w:p>
    <w:p w:rsidR="003E27A3" w:rsidRPr="00EE6521" w:rsidRDefault="006669DC" w:rsidP="003E27A3">
      <w:pPr>
        <w:widowControl w:val="0"/>
        <w:autoSpaceDE w:val="0"/>
        <w:autoSpaceDN w:val="0"/>
        <w:adjustRightInd w:val="0"/>
        <w:spacing w:before="120" w:after="240" w:line="360" w:lineRule="auto"/>
        <w:jc w:val="both"/>
        <w:rPr>
          <w:rFonts w:asciiTheme="majorHAnsi" w:hAnsiTheme="majorHAnsi" w:cs="Century Gothic"/>
          <w:color w:val="000000"/>
          <w:sz w:val="20"/>
          <w:szCs w:val="20"/>
          <w:lang w:val="pl-PL"/>
        </w:rPr>
      </w:pPr>
      <w:r w:rsidRPr="00EE6521">
        <w:rPr>
          <w:rFonts w:asciiTheme="majorHAnsi" w:eastAsia="Times New Roman" w:hAnsiTheme="majorHAnsi" w:cs="Times New Roman"/>
          <w:bCs/>
          <w:color w:val="000000"/>
          <w:sz w:val="20"/>
          <w:szCs w:val="20"/>
          <w:lang w:val="pl-PL"/>
        </w:rPr>
        <w:t>Analizując budownictwo mieszkaniowe w</w:t>
      </w:r>
      <w:r w:rsidR="00553321" w:rsidRPr="00EE6521">
        <w:rPr>
          <w:rFonts w:asciiTheme="majorHAnsi" w:eastAsia="Times New Roman" w:hAnsiTheme="majorHAnsi" w:cs="Times New Roman"/>
          <w:bCs/>
          <w:color w:val="000000"/>
          <w:sz w:val="20"/>
          <w:szCs w:val="20"/>
          <w:lang w:val="pl-PL"/>
        </w:rPr>
        <w:t xml:space="preserve"> gminie Dobroszyce</w:t>
      </w:r>
      <w:r w:rsidRPr="00EE6521">
        <w:rPr>
          <w:rFonts w:asciiTheme="majorHAnsi" w:eastAsia="Times New Roman" w:hAnsiTheme="majorHAnsi" w:cs="Times New Roman"/>
          <w:bCs/>
          <w:color w:val="000000"/>
          <w:sz w:val="20"/>
          <w:szCs w:val="20"/>
          <w:lang w:val="pl-PL"/>
        </w:rPr>
        <w:t>, należy zauważyć, że</w:t>
      </w:r>
      <w:r w:rsidR="00553321" w:rsidRPr="00EE6521">
        <w:rPr>
          <w:rFonts w:asciiTheme="majorHAnsi" w:eastAsia="Times New Roman" w:hAnsiTheme="majorHAnsi" w:cs="Times New Roman"/>
          <w:bCs/>
          <w:color w:val="000000"/>
          <w:sz w:val="20"/>
          <w:szCs w:val="20"/>
          <w:lang w:val="pl-PL"/>
        </w:rPr>
        <w:t xml:space="preserve"> na koniec 2014r. liczba mieszkań wyniosła 1836 szt. i wzrosła w ciągu ostatnich 5 lat o 5,6%. Średnio na 1 mieszkanie przypada 4,6 izby, o </w:t>
      </w:r>
      <w:r w:rsidR="007C3892" w:rsidRPr="00EE6521">
        <w:rPr>
          <w:rFonts w:asciiTheme="majorHAnsi" w:eastAsia="Times New Roman" w:hAnsiTheme="majorHAnsi" w:cs="Times New Roman"/>
          <w:bCs/>
          <w:color w:val="000000"/>
          <w:sz w:val="20"/>
          <w:szCs w:val="20"/>
          <w:lang w:val="pl-PL"/>
        </w:rPr>
        <w:t xml:space="preserve">przeciętnej </w:t>
      </w:r>
      <w:r w:rsidR="00553321" w:rsidRPr="00EE6521">
        <w:rPr>
          <w:rFonts w:asciiTheme="majorHAnsi" w:eastAsia="Times New Roman" w:hAnsiTheme="majorHAnsi" w:cs="Times New Roman"/>
          <w:bCs/>
          <w:color w:val="000000"/>
          <w:sz w:val="20"/>
          <w:szCs w:val="20"/>
          <w:lang w:val="pl-PL"/>
        </w:rPr>
        <w:t>powierzchni użytkowej: 98 m2.</w:t>
      </w:r>
      <w:r w:rsidR="00495058" w:rsidRPr="00EE6521">
        <w:rPr>
          <w:rFonts w:asciiTheme="majorHAnsi" w:eastAsia="Times New Roman" w:hAnsiTheme="majorHAnsi" w:cs="Times New Roman"/>
          <w:bCs/>
          <w:color w:val="000000"/>
          <w:sz w:val="20"/>
          <w:szCs w:val="20"/>
          <w:lang w:val="pl-PL"/>
        </w:rPr>
        <w:t xml:space="preserve"> </w:t>
      </w:r>
      <w:r w:rsidR="00495058" w:rsidRPr="00EE6521">
        <w:rPr>
          <w:rFonts w:asciiTheme="majorHAnsi" w:eastAsia="Times New Roman" w:hAnsiTheme="majorHAnsi" w:cs="Times New Roman"/>
          <w:color w:val="000000"/>
          <w:sz w:val="20"/>
          <w:szCs w:val="20"/>
          <w:lang w:val="pl-PL"/>
        </w:rPr>
        <w:t xml:space="preserve">Przeciętna powierzchnia użytkowa mieszkania na 1 osobę w m2 wynosi: 27,9 m2. Liczba mieszkań na 1000 mieszkańców: 284,6 szt. </w:t>
      </w:r>
      <w:r w:rsidR="00495058" w:rsidRPr="00EE6521">
        <w:rPr>
          <w:rFonts w:asciiTheme="majorHAnsi" w:hAnsiTheme="majorHAnsi" w:cs="Century Gothic"/>
          <w:color w:val="000000"/>
          <w:sz w:val="20"/>
          <w:szCs w:val="20"/>
          <w:lang w:val="pl-PL"/>
        </w:rPr>
        <w:t>Wska</w:t>
      </w:r>
      <w:r w:rsidR="00495058" w:rsidRPr="00EE6521">
        <w:rPr>
          <w:rFonts w:asciiTheme="majorHAnsi" w:hAnsiTheme="majorHAnsi" w:cs="Times New Roman"/>
          <w:color w:val="000000"/>
          <w:sz w:val="20"/>
          <w:szCs w:val="20"/>
          <w:lang w:val="pl-PL"/>
        </w:rPr>
        <w:t>ź</w:t>
      </w:r>
      <w:r w:rsidR="00495058" w:rsidRPr="00EE6521">
        <w:rPr>
          <w:rFonts w:asciiTheme="majorHAnsi" w:hAnsiTheme="majorHAnsi" w:cs="Century Gothic"/>
          <w:color w:val="000000"/>
          <w:sz w:val="20"/>
          <w:szCs w:val="20"/>
          <w:lang w:val="pl-PL"/>
        </w:rPr>
        <w:t>niki te mo</w:t>
      </w:r>
      <w:r w:rsidR="00495058" w:rsidRPr="00EE6521">
        <w:rPr>
          <w:rFonts w:asciiTheme="majorHAnsi" w:hAnsiTheme="majorHAnsi" w:cs="Times New Roman"/>
          <w:color w:val="000000"/>
          <w:sz w:val="20"/>
          <w:szCs w:val="20"/>
          <w:lang w:val="pl-PL"/>
        </w:rPr>
        <w:t>ż</w:t>
      </w:r>
      <w:r w:rsidR="00495058" w:rsidRPr="00EE6521">
        <w:rPr>
          <w:rFonts w:asciiTheme="majorHAnsi" w:hAnsiTheme="majorHAnsi" w:cs="Century Gothic"/>
          <w:color w:val="000000"/>
          <w:sz w:val="20"/>
          <w:szCs w:val="20"/>
          <w:lang w:val="pl-PL"/>
        </w:rPr>
        <w:t>na uzna</w:t>
      </w:r>
      <w:r w:rsidR="00495058" w:rsidRPr="00EE6521">
        <w:rPr>
          <w:rFonts w:asciiTheme="majorHAnsi" w:hAnsiTheme="majorHAnsi" w:cs="Times New Roman"/>
          <w:color w:val="000000"/>
          <w:sz w:val="20"/>
          <w:szCs w:val="20"/>
          <w:lang w:val="pl-PL"/>
        </w:rPr>
        <w:t>ć</w:t>
      </w:r>
      <w:r w:rsidR="00495058" w:rsidRPr="00EE6521">
        <w:rPr>
          <w:rFonts w:asciiTheme="majorHAnsi" w:hAnsiTheme="majorHAnsi" w:cs="Century Gothic"/>
          <w:color w:val="000000"/>
          <w:sz w:val="20"/>
          <w:szCs w:val="20"/>
          <w:lang w:val="pl-PL"/>
        </w:rPr>
        <w:t xml:space="preserve"> za typowe dla obszarów wiejskich, gdzie dominuje prywatna zabudowa mieszkaniowa (zagrodowa lub jednorodzinna).</w:t>
      </w:r>
    </w:p>
    <w:p w:rsidR="00D6707E" w:rsidRPr="00EE6521" w:rsidRDefault="00553321" w:rsidP="003E27A3">
      <w:pPr>
        <w:widowControl w:val="0"/>
        <w:autoSpaceDE w:val="0"/>
        <w:autoSpaceDN w:val="0"/>
        <w:adjustRightInd w:val="0"/>
        <w:spacing w:before="120" w:after="240" w:line="360" w:lineRule="auto"/>
        <w:jc w:val="both"/>
        <w:rPr>
          <w:rFonts w:asciiTheme="majorHAnsi" w:hAnsiTheme="majorHAnsi" w:cs="Century Gothic"/>
          <w:color w:val="000000"/>
          <w:sz w:val="20"/>
          <w:szCs w:val="20"/>
          <w:lang w:val="pl-PL"/>
        </w:rPr>
      </w:pPr>
      <w:r w:rsidRPr="00EE6521">
        <w:rPr>
          <w:rFonts w:ascii="Calibri" w:eastAsia="Times New Roman" w:hAnsi="Calibri" w:cs="Times New Roman"/>
          <w:bCs/>
          <w:color w:val="000000"/>
          <w:sz w:val="20"/>
          <w:szCs w:val="20"/>
          <w:lang w:val="pl-PL"/>
        </w:rPr>
        <w:t>W wodociąg wyposażonych jest 96,2% mieszkań, w łazienkę 87,6%, natomiast w centralne ogrzewanie: 78,4%.</w:t>
      </w:r>
    </w:p>
    <w:p w:rsidR="00553321" w:rsidRPr="00EE6521" w:rsidRDefault="00553321" w:rsidP="00B95484">
      <w:pPr>
        <w:jc w:val="both"/>
        <w:rPr>
          <w:rFonts w:ascii="Calibri" w:eastAsia="Times New Roman" w:hAnsi="Calibri" w:cs="Times New Roman"/>
          <w:bCs/>
          <w:color w:val="000000"/>
          <w:sz w:val="20"/>
          <w:szCs w:val="20"/>
          <w:lang w:val="pl-PL"/>
        </w:rPr>
      </w:pPr>
    </w:p>
    <w:p w:rsidR="00D6707E" w:rsidRPr="00EE6521" w:rsidRDefault="00B95484" w:rsidP="00D6707E">
      <w:pPr>
        <w:jc w:val="both"/>
        <w:rPr>
          <w:rFonts w:ascii="Calibri" w:hAnsi="Calibri"/>
          <w:b/>
          <w:color w:val="auto"/>
          <w:sz w:val="20"/>
          <w:szCs w:val="20"/>
          <w:lang w:val="pl-PL"/>
        </w:rPr>
      </w:pPr>
      <w:r w:rsidRPr="00EE6521">
        <w:rPr>
          <w:rFonts w:ascii="Calibri" w:hAnsi="Calibri"/>
          <w:b/>
          <w:color w:val="auto"/>
          <w:sz w:val="20"/>
          <w:szCs w:val="20"/>
          <w:lang w:val="pl-PL"/>
        </w:rPr>
        <w:lastRenderedPageBreak/>
        <w:t xml:space="preserve">Tabela </w:t>
      </w:r>
      <w:r w:rsidRPr="00EE6521">
        <w:rPr>
          <w:rFonts w:ascii="Calibri" w:hAnsi="Calibri"/>
          <w:b/>
          <w:color w:val="auto"/>
          <w:sz w:val="20"/>
          <w:szCs w:val="20"/>
          <w:lang w:val="pl-PL"/>
        </w:rPr>
        <w:fldChar w:fldCharType="begin"/>
      </w:r>
      <w:r w:rsidRPr="00EE6521">
        <w:rPr>
          <w:rFonts w:ascii="Calibri" w:hAnsi="Calibri"/>
          <w:b/>
          <w:color w:val="auto"/>
          <w:sz w:val="20"/>
          <w:szCs w:val="20"/>
          <w:lang w:val="pl-PL"/>
        </w:rPr>
        <w:instrText xml:space="preserve"> SEQ Tabela \* ARABIC </w:instrText>
      </w:r>
      <w:r w:rsidRPr="00EE6521">
        <w:rPr>
          <w:rFonts w:ascii="Calibri" w:hAnsi="Calibri"/>
          <w:b/>
          <w:color w:val="auto"/>
          <w:sz w:val="20"/>
          <w:szCs w:val="20"/>
          <w:lang w:val="pl-PL"/>
        </w:rPr>
        <w:fldChar w:fldCharType="separate"/>
      </w:r>
      <w:r w:rsidR="003E27A3" w:rsidRPr="00EE6521">
        <w:rPr>
          <w:rFonts w:ascii="Calibri" w:hAnsi="Calibri"/>
          <w:b/>
          <w:color w:val="auto"/>
          <w:sz w:val="20"/>
          <w:szCs w:val="20"/>
          <w:lang w:val="pl-PL"/>
        </w:rPr>
        <w:t>19</w:t>
      </w:r>
      <w:r w:rsidRPr="00EE6521">
        <w:rPr>
          <w:rFonts w:ascii="Calibri" w:hAnsi="Calibri"/>
          <w:b/>
          <w:color w:val="auto"/>
          <w:sz w:val="20"/>
          <w:szCs w:val="20"/>
          <w:lang w:val="pl-PL"/>
        </w:rPr>
        <w:fldChar w:fldCharType="end"/>
      </w:r>
      <w:r w:rsidRPr="00EE6521">
        <w:rPr>
          <w:rFonts w:ascii="Calibri" w:hAnsi="Calibri"/>
          <w:b/>
          <w:color w:val="auto"/>
          <w:sz w:val="20"/>
          <w:szCs w:val="20"/>
          <w:lang w:val="pl-PL"/>
        </w:rPr>
        <w:t>. Zasoby mieszkaniowe oraz ich wyposażenie w instalacje techniczno-sanitarne w gminie Dobroszyce w latach 2010-2014</w:t>
      </w:r>
    </w:p>
    <w:tbl>
      <w:tblPr>
        <w:tblStyle w:val="Jasnalistaakcent6"/>
        <w:tblW w:w="9229" w:type="dxa"/>
        <w:tblLook w:val="04A0" w:firstRow="1" w:lastRow="0" w:firstColumn="1" w:lastColumn="0" w:noHBand="0" w:noVBand="1"/>
      </w:tblPr>
      <w:tblGrid>
        <w:gridCol w:w="4693"/>
        <w:gridCol w:w="850"/>
        <w:gridCol w:w="993"/>
        <w:gridCol w:w="850"/>
        <w:gridCol w:w="992"/>
        <w:gridCol w:w="851"/>
      </w:tblGrid>
      <w:tr w:rsidR="00B95484" w:rsidRPr="00EE6521" w:rsidTr="007C3D46">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7C3D46">
            <w:pPr>
              <w:jc w:val="center"/>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Wyszczególnienie</w:t>
            </w:r>
          </w:p>
        </w:tc>
        <w:tc>
          <w:tcPr>
            <w:tcW w:w="850" w:type="dxa"/>
            <w:hideMark/>
          </w:tcPr>
          <w:p w:rsidR="00B95484" w:rsidRPr="00EE6521" w:rsidRDefault="00B95484" w:rsidP="007C3D4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2010</w:t>
            </w:r>
          </w:p>
        </w:tc>
        <w:tc>
          <w:tcPr>
            <w:tcW w:w="993" w:type="dxa"/>
            <w:hideMark/>
          </w:tcPr>
          <w:p w:rsidR="00B95484" w:rsidRPr="00EE6521" w:rsidRDefault="00B95484" w:rsidP="007C3D4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2011</w:t>
            </w:r>
          </w:p>
        </w:tc>
        <w:tc>
          <w:tcPr>
            <w:tcW w:w="850" w:type="dxa"/>
            <w:hideMark/>
          </w:tcPr>
          <w:p w:rsidR="00B95484" w:rsidRPr="00EE6521" w:rsidRDefault="00B95484" w:rsidP="007C3D4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2012</w:t>
            </w:r>
          </w:p>
        </w:tc>
        <w:tc>
          <w:tcPr>
            <w:tcW w:w="992" w:type="dxa"/>
            <w:hideMark/>
          </w:tcPr>
          <w:p w:rsidR="00B95484" w:rsidRPr="00EE6521" w:rsidRDefault="00B95484" w:rsidP="007C3D4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2013</w:t>
            </w:r>
          </w:p>
        </w:tc>
        <w:tc>
          <w:tcPr>
            <w:tcW w:w="851" w:type="dxa"/>
            <w:hideMark/>
          </w:tcPr>
          <w:p w:rsidR="00B95484" w:rsidRPr="00EE6521" w:rsidRDefault="00B95484" w:rsidP="007C3D46">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2014</w:t>
            </w:r>
          </w:p>
        </w:tc>
      </w:tr>
      <w:tr w:rsidR="00B95484"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6F386E">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Zasoby mieszkaniowe</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3"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2"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1"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B95484"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mieszkania</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1738</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1754</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1771</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1801</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1836</w:t>
            </w:r>
          </w:p>
        </w:tc>
      </w:tr>
      <w:tr w:rsidR="00B95484"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 xml:space="preserve"> izby</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7952</w:t>
            </w:r>
          </w:p>
        </w:tc>
        <w:tc>
          <w:tcPr>
            <w:tcW w:w="993"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8051</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8144</w:t>
            </w:r>
          </w:p>
        </w:tc>
        <w:tc>
          <w:tcPr>
            <w:tcW w:w="992"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8312</w:t>
            </w:r>
          </w:p>
        </w:tc>
        <w:tc>
          <w:tcPr>
            <w:tcW w:w="851"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8495</w:t>
            </w:r>
          </w:p>
        </w:tc>
      </w:tr>
      <w:tr w:rsidR="00B95484"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 xml:space="preserve"> powierzchnia użytkowa mieszkań w m2</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164713</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167660</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170104</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174626</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179988</w:t>
            </w:r>
          </w:p>
        </w:tc>
      </w:tr>
      <w:tr w:rsidR="00B95484"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6F386E">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Budynki mieszkalne w gminie</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3"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2"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1"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B95484"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3126BA">
            <w:pPr>
              <w:ind w:firstLineChars="100" w:firstLine="201"/>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ogółem</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1378</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1452</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1469</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1499</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1534</w:t>
            </w:r>
          </w:p>
        </w:tc>
      </w:tr>
      <w:tr w:rsidR="00B95484"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6F386E">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Mieszkania wyposażone w instalacje techniczno-sanitarne</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3"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2"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1"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B95484"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wodociąg</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1669</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1685</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1702</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1732</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1767</w:t>
            </w:r>
          </w:p>
        </w:tc>
      </w:tr>
      <w:tr w:rsidR="00B95484"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ustęp spłukiwany</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1610</w:t>
            </w:r>
          </w:p>
        </w:tc>
        <w:tc>
          <w:tcPr>
            <w:tcW w:w="993"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1626</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1643</w:t>
            </w:r>
          </w:p>
        </w:tc>
        <w:tc>
          <w:tcPr>
            <w:tcW w:w="992"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1673</w:t>
            </w:r>
          </w:p>
        </w:tc>
        <w:tc>
          <w:tcPr>
            <w:tcW w:w="851"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1708</w:t>
            </w:r>
          </w:p>
        </w:tc>
      </w:tr>
      <w:tr w:rsidR="00B95484"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łazienka</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1511</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1527</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1544</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1574</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1609</w:t>
            </w:r>
          </w:p>
        </w:tc>
      </w:tr>
      <w:tr w:rsidR="00B95484"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centralne ogrzewanie</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1338</w:t>
            </w:r>
          </w:p>
        </w:tc>
        <w:tc>
          <w:tcPr>
            <w:tcW w:w="993"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1354</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1371</w:t>
            </w:r>
          </w:p>
        </w:tc>
        <w:tc>
          <w:tcPr>
            <w:tcW w:w="992"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1403</w:t>
            </w:r>
          </w:p>
        </w:tc>
        <w:tc>
          <w:tcPr>
            <w:tcW w:w="851"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1439</w:t>
            </w:r>
          </w:p>
        </w:tc>
      </w:tr>
      <w:tr w:rsidR="00B95484"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gaz sieciowy</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6</w:t>
            </w:r>
          </w:p>
        </w:tc>
      </w:tr>
      <w:tr w:rsidR="00B95484"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6F386E">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Mieszkania wyposażone w instalacje - w % ogółu mieszkań</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3"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2"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1"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B95484"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7C3D46"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w</w:t>
            </w:r>
            <w:r w:rsidR="00B95484" w:rsidRPr="00EE6521">
              <w:rPr>
                <w:rFonts w:asciiTheme="majorHAnsi" w:eastAsia="Times New Roman" w:hAnsiTheme="majorHAnsi" w:cs="Times New Roman"/>
                <w:b w:val="0"/>
                <w:color w:val="auto"/>
                <w:sz w:val="20"/>
                <w:szCs w:val="20"/>
                <w:lang w:val="pl-PL"/>
              </w:rPr>
              <w:t>odociąg w %</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96,0</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96,1</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96,1</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96,2</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96,2</w:t>
            </w:r>
          </w:p>
        </w:tc>
      </w:tr>
      <w:tr w:rsidR="00B95484"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7C3D46"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ł</w:t>
            </w:r>
            <w:r w:rsidR="00B95484" w:rsidRPr="00EE6521">
              <w:rPr>
                <w:rFonts w:asciiTheme="majorHAnsi" w:eastAsia="Times New Roman" w:hAnsiTheme="majorHAnsi" w:cs="Times New Roman"/>
                <w:b w:val="0"/>
                <w:color w:val="auto"/>
                <w:sz w:val="20"/>
                <w:szCs w:val="20"/>
                <w:lang w:val="pl-PL"/>
              </w:rPr>
              <w:t>azienka w %</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86,9</w:t>
            </w:r>
          </w:p>
        </w:tc>
        <w:tc>
          <w:tcPr>
            <w:tcW w:w="993"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87,1</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87,2</w:t>
            </w:r>
          </w:p>
        </w:tc>
        <w:tc>
          <w:tcPr>
            <w:tcW w:w="992"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87,4</w:t>
            </w:r>
          </w:p>
        </w:tc>
        <w:tc>
          <w:tcPr>
            <w:tcW w:w="851"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87,6</w:t>
            </w:r>
          </w:p>
        </w:tc>
      </w:tr>
      <w:tr w:rsidR="00B95484"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centralne ogrzewanie w %</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77,0</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77,2</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77,4</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77,9</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78,4</w:t>
            </w:r>
          </w:p>
        </w:tc>
      </w:tr>
      <w:tr w:rsidR="00B95484" w:rsidRPr="00EE6521" w:rsidTr="007C3D4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6F386E">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Zasoby mieszkaniowe - wskaźniki</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3"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0"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2"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51" w:type="dxa"/>
            <w:hideMark/>
          </w:tcPr>
          <w:p w:rsidR="00B95484" w:rsidRPr="00EE6521" w:rsidRDefault="00B95484" w:rsidP="006F386E">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B95484"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tabs>
                <w:tab w:val="left" w:pos="229"/>
              </w:tabs>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przeciętna powierzchnia użytkowa 1 mieszkania w m2</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94,8</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95,6</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96,0</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97,0</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98,0</w:t>
            </w:r>
          </w:p>
        </w:tc>
      </w:tr>
      <w:tr w:rsidR="00B95484" w:rsidRPr="00EE6521" w:rsidTr="007C3D46">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tabs>
                <w:tab w:val="left" w:pos="229"/>
              </w:tabs>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przeciętna powierzchnia użytkowa mieszkania na 1 osobę w m2</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26,0</w:t>
            </w:r>
          </w:p>
        </w:tc>
        <w:tc>
          <w:tcPr>
            <w:tcW w:w="993"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26,4</w:t>
            </w:r>
          </w:p>
        </w:tc>
        <w:tc>
          <w:tcPr>
            <w:tcW w:w="850"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26,7</w:t>
            </w:r>
          </w:p>
        </w:tc>
        <w:tc>
          <w:tcPr>
            <w:tcW w:w="992"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27,2</w:t>
            </w:r>
          </w:p>
        </w:tc>
        <w:tc>
          <w:tcPr>
            <w:tcW w:w="851" w:type="dxa"/>
            <w:hideMark/>
          </w:tcPr>
          <w:p w:rsidR="00B95484" w:rsidRPr="00EE6521" w:rsidRDefault="00B95484" w:rsidP="006F386E">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27,9</w:t>
            </w:r>
          </w:p>
        </w:tc>
      </w:tr>
      <w:tr w:rsidR="00B95484" w:rsidRPr="00EE6521" w:rsidTr="007C3D46">
        <w:trPr>
          <w:trHeight w:val="280"/>
        </w:trPr>
        <w:tc>
          <w:tcPr>
            <w:cnfStyle w:val="001000000000" w:firstRow="0" w:lastRow="0" w:firstColumn="1" w:lastColumn="0" w:oddVBand="0" w:evenVBand="0" w:oddHBand="0" w:evenHBand="0" w:firstRowFirstColumn="0" w:firstRowLastColumn="0" w:lastRowFirstColumn="0" w:lastRowLastColumn="0"/>
            <w:tcW w:w="4693" w:type="dxa"/>
            <w:hideMark/>
          </w:tcPr>
          <w:p w:rsidR="00B95484" w:rsidRPr="00EE6521" w:rsidRDefault="00B95484" w:rsidP="004E2C8C">
            <w:pPr>
              <w:tabs>
                <w:tab w:val="left" w:pos="229"/>
              </w:tabs>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mieszkania na 1000 mieszkańców</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274,4</w:t>
            </w:r>
          </w:p>
        </w:tc>
        <w:tc>
          <w:tcPr>
            <w:tcW w:w="993"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275,8</w:t>
            </w:r>
          </w:p>
        </w:tc>
        <w:tc>
          <w:tcPr>
            <w:tcW w:w="850"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278,0</w:t>
            </w:r>
          </w:p>
        </w:tc>
        <w:tc>
          <w:tcPr>
            <w:tcW w:w="992"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280,3</w:t>
            </w:r>
          </w:p>
        </w:tc>
        <w:tc>
          <w:tcPr>
            <w:tcW w:w="851" w:type="dxa"/>
            <w:hideMark/>
          </w:tcPr>
          <w:p w:rsidR="00B95484" w:rsidRPr="00EE6521" w:rsidRDefault="00B95484" w:rsidP="006F386E">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284,6</w:t>
            </w:r>
          </w:p>
        </w:tc>
      </w:tr>
    </w:tbl>
    <w:p w:rsidR="00B95484" w:rsidRPr="00EE6521" w:rsidRDefault="00B95484" w:rsidP="007C3D46">
      <w:pPr>
        <w:spacing w:before="120"/>
        <w:jc w:val="both"/>
        <w:rPr>
          <w:rFonts w:ascii="Calibri" w:hAnsi="Calibri"/>
          <w:i/>
          <w:color w:val="auto"/>
          <w:sz w:val="18"/>
          <w:szCs w:val="18"/>
          <w:lang w:val="pl-PL"/>
        </w:rPr>
      </w:pPr>
      <w:r w:rsidRPr="00EE6521">
        <w:rPr>
          <w:rFonts w:ascii="Calibri" w:hAnsi="Calibri"/>
          <w:i/>
          <w:color w:val="auto"/>
          <w:sz w:val="18"/>
          <w:szCs w:val="18"/>
          <w:lang w:val="pl-PL"/>
        </w:rPr>
        <w:t>Źródło: GUS</w:t>
      </w:r>
    </w:p>
    <w:p w:rsidR="00D6707E" w:rsidRPr="00EE6521" w:rsidRDefault="00D6707E" w:rsidP="00D6707E">
      <w:pPr>
        <w:jc w:val="both"/>
        <w:rPr>
          <w:rFonts w:ascii="Calibri" w:hAnsi="Calibri"/>
          <w:b/>
          <w:color w:val="auto"/>
          <w:sz w:val="20"/>
          <w:szCs w:val="20"/>
          <w:lang w:val="pl-PL"/>
        </w:rPr>
      </w:pPr>
    </w:p>
    <w:p w:rsidR="00690C3C" w:rsidRPr="00EE6521" w:rsidRDefault="00690C3C" w:rsidP="00690C3C">
      <w:pPr>
        <w:spacing w:line="360" w:lineRule="auto"/>
        <w:jc w:val="both"/>
        <w:rPr>
          <w:rFonts w:ascii="Calibri" w:hAnsi="Calibri" w:cs="Arial"/>
          <w:sz w:val="20"/>
          <w:szCs w:val="20"/>
          <w:lang w:val="pl-PL"/>
        </w:rPr>
      </w:pPr>
      <w:r w:rsidRPr="00EE6521">
        <w:rPr>
          <w:rFonts w:ascii="Calibri" w:hAnsi="Calibri" w:cs="Arial"/>
          <w:sz w:val="20"/>
          <w:szCs w:val="20"/>
          <w:lang w:val="pl-PL"/>
        </w:rPr>
        <w:t xml:space="preserve">W gminie Dobroszyce na koniec 2014 roku długość czynnej wodociągowej sieci rozdzielczej wyniosła 103,0 km, a podłączeń do budynków mieszkalnych: 1876 szt., długość kanalizacji sanitarnej: 33,4 km oraz podłączeń: 1296 szt. Natomiast długość gazowej sieci rozdzielczej stanowiła 45,3 km, a przyłączy: 172 szt. </w:t>
      </w:r>
    </w:p>
    <w:p w:rsidR="00690C3C" w:rsidRPr="00EE6521" w:rsidRDefault="00690C3C" w:rsidP="00690C3C">
      <w:pPr>
        <w:spacing w:before="120" w:line="360" w:lineRule="auto"/>
        <w:jc w:val="both"/>
        <w:rPr>
          <w:rFonts w:ascii="Calibri" w:hAnsi="Calibri" w:cs="Arial"/>
          <w:sz w:val="20"/>
          <w:szCs w:val="20"/>
          <w:lang w:val="pl-PL"/>
        </w:rPr>
      </w:pPr>
      <w:r w:rsidRPr="00EE6521">
        <w:rPr>
          <w:rFonts w:ascii="Calibri" w:hAnsi="Calibri" w:cs="Arial"/>
          <w:sz w:val="20"/>
          <w:szCs w:val="20"/>
          <w:lang w:val="pl-PL"/>
        </w:rPr>
        <w:t xml:space="preserve">Z sieci wodociągowej w 2014 roku korzystało 98,9% ogółu mieszkańców gminy, natomiast z sieci kanalizacji sanitarnej: </w:t>
      </w:r>
      <w:r w:rsidR="005B605A" w:rsidRPr="00EE6521">
        <w:rPr>
          <w:rFonts w:ascii="Calibri" w:hAnsi="Calibri" w:cs="Arial"/>
          <w:sz w:val="20"/>
          <w:szCs w:val="20"/>
          <w:lang w:val="pl-PL"/>
        </w:rPr>
        <w:t>68,6</w:t>
      </w:r>
      <w:r w:rsidRPr="00EE6521">
        <w:rPr>
          <w:rFonts w:ascii="Calibri" w:hAnsi="Calibri" w:cs="Arial"/>
          <w:sz w:val="20"/>
          <w:szCs w:val="20"/>
          <w:lang w:val="pl-PL"/>
        </w:rPr>
        <w:t xml:space="preserve">% </w:t>
      </w:r>
      <w:r w:rsidR="005B605A" w:rsidRPr="00EE6521">
        <w:rPr>
          <w:rFonts w:ascii="Calibri" w:hAnsi="Calibri" w:cs="Arial"/>
          <w:sz w:val="20"/>
          <w:szCs w:val="20"/>
          <w:lang w:val="pl-PL"/>
        </w:rPr>
        <w:t xml:space="preserve">ogółu </w:t>
      </w:r>
      <w:r w:rsidRPr="00EE6521">
        <w:rPr>
          <w:rFonts w:ascii="Calibri" w:hAnsi="Calibri" w:cs="Arial"/>
          <w:sz w:val="20"/>
          <w:szCs w:val="20"/>
          <w:lang w:val="pl-PL"/>
        </w:rPr>
        <w:t xml:space="preserve">osób. Gaz był dostarczany do </w:t>
      </w:r>
      <w:r w:rsidR="005B605A" w:rsidRPr="00EE6521">
        <w:rPr>
          <w:rFonts w:ascii="Calibri" w:hAnsi="Calibri" w:cs="Arial"/>
          <w:sz w:val="20"/>
          <w:szCs w:val="20"/>
          <w:lang w:val="pl-PL"/>
        </w:rPr>
        <w:t>9,1</w:t>
      </w:r>
      <w:r w:rsidRPr="00EE6521">
        <w:rPr>
          <w:rFonts w:ascii="Calibri" w:hAnsi="Calibri" w:cs="Arial"/>
          <w:sz w:val="20"/>
          <w:szCs w:val="20"/>
          <w:lang w:val="pl-PL"/>
        </w:rPr>
        <w:t xml:space="preserve">% ogółu mieszkańców. </w:t>
      </w:r>
    </w:p>
    <w:p w:rsidR="005B605A" w:rsidRPr="00EE6521" w:rsidRDefault="005B605A" w:rsidP="005B605A">
      <w:pPr>
        <w:widowControl w:val="0"/>
        <w:autoSpaceDE w:val="0"/>
        <w:autoSpaceDN w:val="0"/>
        <w:adjustRightInd w:val="0"/>
        <w:spacing w:before="120" w:after="240"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Miejscowo</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 xml:space="preserve">ci </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uczyna, Strzelce i Nowica posiadaj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sie</w:t>
      </w:r>
      <w:r w:rsidRPr="00EE6521">
        <w:rPr>
          <w:rFonts w:asciiTheme="majorHAnsi" w:hAnsiTheme="majorHAnsi" w:cs="Times New Roman"/>
          <w:color w:val="000000"/>
          <w:sz w:val="20"/>
          <w:szCs w:val="20"/>
          <w:lang w:val="pl-PL"/>
        </w:rPr>
        <w:t>ć</w:t>
      </w:r>
      <w:r w:rsidRPr="00EE6521">
        <w:rPr>
          <w:rFonts w:asciiTheme="majorHAnsi" w:hAnsiTheme="majorHAnsi" w:cs="Century Gothic"/>
          <w:color w:val="000000"/>
          <w:sz w:val="20"/>
          <w:szCs w:val="20"/>
          <w:lang w:val="pl-PL"/>
        </w:rPr>
        <w:t xml:space="preserve"> gazow</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W pozosta</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ych miejscowo</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ciach mieszka</w:t>
      </w:r>
      <w:r w:rsidRPr="00EE6521">
        <w:rPr>
          <w:rFonts w:asciiTheme="majorHAnsi" w:hAnsiTheme="majorHAnsi" w:cs="Times New Roman"/>
          <w:color w:val="000000"/>
          <w:sz w:val="20"/>
          <w:szCs w:val="20"/>
          <w:lang w:val="pl-PL"/>
        </w:rPr>
        <w:t>ń</w:t>
      </w:r>
      <w:r w:rsidRPr="00EE6521">
        <w:rPr>
          <w:rFonts w:asciiTheme="majorHAnsi" w:hAnsiTheme="majorHAnsi" w:cs="Century Gothic"/>
          <w:color w:val="000000"/>
          <w:sz w:val="20"/>
          <w:szCs w:val="20"/>
          <w:lang w:val="pl-PL"/>
        </w:rPr>
        <w:t>cy korzystaj</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z gazu p</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ynnego propan-butan w butlach. Przez po</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udniowe obrze</w:t>
      </w:r>
      <w:r w:rsidRPr="00EE6521">
        <w:rPr>
          <w:rFonts w:asciiTheme="majorHAnsi" w:hAnsiTheme="majorHAnsi" w:cs="Times New Roman"/>
          <w:color w:val="000000"/>
          <w:sz w:val="20"/>
          <w:szCs w:val="20"/>
          <w:lang w:val="pl-PL"/>
        </w:rPr>
        <w:t>ż</w:t>
      </w:r>
      <w:r w:rsidRPr="00EE6521">
        <w:rPr>
          <w:rFonts w:asciiTheme="majorHAnsi" w:hAnsiTheme="majorHAnsi" w:cs="Century Gothic"/>
          <w:color w:val="000000"/>
          <w:sz w:val="20"/>
          <w:szCs w:val="20"/>
          <w:lang w:val="pl-PL"/>
        </w:rPr>
        <w:t>a gminy przebiega gazoci</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g wysokiego ci</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nienia 6,3 MPa, DN100 b</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d</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cy w</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asno</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ci</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Dolno</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l</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skiej Spó</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ki Gazownictwa Sp. z o.o. Zak</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ad Gazowniczy Wroc</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aw.</w:t>
      </w:r>
    </w:p>
    <w:p w:rsidR="00D6707E" w:rsidRPr="00EE6521" w:rsidRDefault="005B605A" w:rsidP="007C3D46">
      <w:pPr>
        <w:widowControl w:val="0"/>
        <w:autoSpaceDE w:val="0"/>
        <w:autoSpaceDN w:val="0"/>
        <w:adjustRightInd w:val="0"/>
        <w:spacing w:before="120" w:after="240"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Zaopatrzenie w ciep</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 xml:space="preserve">o na terenie gminy Dobroszyce realizowane jest ze </w:t>
      </w:r>
      <w:r w:rsidRPr="00EE6521">
        <w:rPr>
          <w:rFonts w:asciiTheme="majorHAnsi" w:hAnsiTheme="majorHAnsi" w:cs="Times New Roman"/>
          <w:color w:val="000000"/>
          <w:sz w:val="20"/>
          <w:szCs w:val="20"/>
          <w:lang w:val="pl-PL"/>
        </w:rPr>
        <w:t>ź</w:t>
      </w:r>
      <w:r w:rsidRPr="00EE6521">
        <w:rPr>
          <w:rFonts w:asciiTheme="majorHAnsi" w:hAnsiTheme="majorHAnsi" w:cs="Century Gothic"/>
          <w:color w:val="000000"/>
          <w:sz w:val="20"/>
          <w:szCs w:val="20"/>
          <w:lang w:val="pl-PL"/>
        </w:rPr>
        <w:t>róde</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 xml:space="preserve"> lokalnych, tj. kot</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owni wbudowanych i pieców grzewczych. Kot</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ownie opalane s</w:t>
      </w:r>
      <w:r w:rsidRPr="00EE6521">
        <w:rPr>
          <w:rFonts w:asciiTheme="majorHAnsi" w:hAnsiTheme="majorHAnsi" w:cs="Times New Roman"/>
          <w:color w:val="000000"/>
          <w:sz w:val="20"/>
          <w:szCs w:val="20"/>
          <w:lang w:val="pl-PL"/>
        </w:rPr>
        <w:t>ą</w:t>
      </w:r>
      <w:r w:rsidRPr="00EE6521">
        <w:rPr>
          <w:rFonts w:asciiTheme="majorHAnsi" w:hAnsiTheme="majorHAnsi" w:cs="Century Gothic"/>
          <w:color w:val="000000"/>
          <w:sz w:val="20"/>
          <w:szCs w:val="20"/>
          <w:lang w:val="pl-PL"/>
        </w:rPr>
        <w:t xml:space="preserve"> w wi</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kszo</w:t>
      </w:r>
      <w:r w:rsidRPr="00EE6521">
        <w:rPr>
          <w:rFonts w:asciiTheme="majorHAnsi" w:hAnsiTheme="majorHAnsi" w:cs="Times New Roman"/>
          <w:color w:val="000000"/>
          <w:sz w:val="20"/>
          <w:szCs w:val="20"/>
          <w:lang w:val="pl-PL"/>
        </w:rPr>
        <w:t>ś</w:t>
      </w:r>
      <w:r w:rsidRPr="00EE6521">
        <w:rPr>
          <w:rFonts w:asciiTheme="majorHAnsi" w:hAnsiTheme="majorHAnsi" w:cs="Century Gothic"/>
          <w:color w:val="000000"/>
          <w:sz w:val="20"/>
          <w:szCs w:val="20"/>
          <w:lang w:val="pl-PL"/>
        </w:rPr>
        <w:t>ci w</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glem, a tak</w:t>
      </w:r>
      <w:r w:rsidRPr="00EE6521">
        <w:rPr>
          <w:rFonts w:asciiTheme="majorHAnsi" w:hAnsiTheme="majorHAnsi" w:cs="Times New Roman"/>
          <w:color w:val="000000"/>
          <w:sz w:val="20"/>
          <w:szCs w:val="20"/>
          <w:lang w:val="pl-PL"/>
        </w:rPr>
        <w:t>ż</w:t>
      </w:r>
      <w:r w:rsidRPr="00EE6521">
        <w:rPr>
          <w:rFonts w:asciiTheme="majorHAnsi" w:hAnsiTheme="majorHAnsi" w:cs="Century Gothic"/>
          <w:color w:val="000000"/>
          <w:sz w:val="20"/>
          <w:szCs w:val="20"/>
          <w:lang w:val="pl-PL"/>
        </w:rPr>
        <w:t>e olejem opa</w:t>
      </w:r>
      <w:r w:rsidRPr="00EE6521">
        <w:rPr>
          <w:rFonts w:asciiTheme="majorHAnsi" w:hAnsiTheme="majorHAnsi" w:cs="Times New Roman"/>
          <w:color w:val="000000"/>
          <w:sz w:val="20"/>
          <w:szCs w:val="20"/>
          <w:lang w:val="pl-PL"/>
        </w:rPr>
        <w:t>ł</w:t>
      </w:r>
      <w:r w:rsidRPr="00EE6521">
        <w:rPr>
          <w:rFonts w:asciiTheme="majorHAnsi" w:hAnsiTheme="majorHAnsi" w:cs="Century Gothic"/>
          <w:color w:val="000000"/>
          <w:sz w:val="20"/>
          <w:szCs w:val="20"/>
          <w:lang w:val="pl-PL"/>
        </w:rPr>
        <w:t>owym. W domowych piecach grzewczych spalany jest w</w:t>
      </w:r>
      <w:r w:rsidRPr="00EE6521">
        <w:rPr>
          <w:rFonts w:asciiTheme="majorHAnsi" w:hAnsiTheme="majorHAnsi" w:cs="Times New Roman"/>
          <w:color w:val="000000"/>
          <w:sz w:val="20"/>
          <w:szCs w:val="20"/>
          <w:lang w:val="pl-PL"/>
        </w:rPr>
        <w:t>ę</w:t>
      </w:r>
      <w:r w:rsidRPr="00EE6521">
        <w:rPr>
          <w:rFonts w:asciiTheme="majorHAnsi" w:hAnsiTheme="majorHAnsi" w:cs="Century Gothic"/>
          <w:color w:val="000000"/>
          <w:sz w:val="20"/>
          <w:szCs w:val="20"/>
          <w:lang w:val="pl-PL"/>
        </w:rPr>
        <w:t>giel kamienny i drewno.</w:t>
      </w:r>
    </w:p>
    <w:p w:rsidR="008212E4" w:rsidRPr="00EE6521" w:rsidRDefault="008212E4" w:rsidP="00D6707E">
      <w:pPr>
        <w:jc w:val="both"/>
        <w:rPr>
          <w:rFonts w:ascii="Calibri" w:hAnsi="Calibri"/>
          <w:b/>
          <w:color w:val="auto"/>
          <w:sz w:val="20"/>
          <w:szCs w:val="20"/>
          <w:lang w:val="pl-PL"/>
        </w:rPr>
      </w:pPr>
    </w:p>
    <w:p w:rsidR="00D6707E" w:rsidRPr="00EE6521" w:rsidRDefault="008212E4" w:rsidP="004408B8">
      <w:pPr>
        <w:spacing w:line="360" w:lineRule="auto"/>
        <w:jc w:val="both"/>
        <w:rPr>
          <w:rFonts w:ascii="Calibri" w:hAnsi="Calibri"/>
          <w:b/>
          <w:color w:val="auto"/>
          <w:sz w:val="20"/>
          <w:szCs w:val="20"/>
          <w:lang w:val="pl-PL"/>
        </w:rPr>
      </w:pPr>
      <w:r w:rsidRPr="00EE6521">
        <w:rPr>
          <w:rFonts w:ascii="Calibri" w:hAnsi="Calibri"/>
          <w:b/>
          <w:color w:val="auto"/>
          <w:sz w:val="20"/>
          <w:szCs w:val="20"/>
          <w:lang w:val="pl-PL"/>
        </w:rPr>
        <w:t xml:space="preserve">Tabela </w:t>
      </w:r>
      <w:r w:rsidRPr="00EE6521">
        <w:rPr>
          <w:rFonts w:ascii="Calibri" w:hAnsi="Calibri"/>
          <w:b/>
          <w:color w:val="auto"/>
          <w:sz w:val="20"/>
          <w:szCs w:val="20"/>
          <w:lang w:val="pl-PL"/>
        </w:rPr>
        <w:fldChar w:fldCharType="begin"/>
      </w:r>
      <w:r w:rsidRPr="00EE6521">
        <w:rPr>
          <w:rFonts w:ascii="Calibri" w:hAnsi="Calibri"/>
          <w:b/>
          <w:color w:val="auto"/>
          <w:sz w:val="20"/>
          <w:szCs w:val="20"/>
          <w:lang w:val="pl-PL"/>
        </w:rPr>
        <w:instrText xml:space="preserve"> SEQ Tabela \* ARABIC </w:instrText>
      </w:r>
      <w:r w:rsidRPr="00EE6521">
        <w:rPr>
          <w:rFonts w:ascii="Calibri" w:hAnsi="Calibri"/>
          <w:b/>
          <w:color w:val="auto"/>
          <w:sz w:val="20"/>
          <w:szCs w:val="20"/>
          <w:lang w:val="pl-PL"/>
        </w:rPr>
        <w:fldChar w:fldCharType="separate"/>
      </w:r>
      <w:r w:rsidR="007C3D46" w:rsidRPr="00EE6521">
        <w:rPr>
          <w:rFonts w:ascii="Calibri" w:hAnsi="Calibri"/>
          <w:b/>
          <w:color w:val="auto"/>
          <w:sz w:val="20"/>
          <w:szCs w:val="20"/>
          <w:lang w:val="pl-PL"/>
        </w:rPr>
        <w:t>20</w:t>
      </w:r>
      <w:r w:rsidRPr="00EE6521">
        <w:rPr>
          <w:rFonts w:ascii="Calibri" w:hAnsi="Calibri"/>
          <w:b/>
          <w:color w:val="auto"/>
          <w:sz w:val="20"/>
          <w:szCs w:val="20"/>
          <w:lang w:val="pl-PL"/>
        </w:rPr>
        <w:fldChar w:fldCharType="end"/>
      </w:r>
      <w:r w:rsidRPr="00EE6521">
        <w:rPr>
          <w:rFonts w:ascii="Calibri" w:hAnsi="Calibri"/>
          <w:b/>
          <w:color w:val="auto"/>
          <w:sz w:val="20"/>
          <w:szCs w:val="20"/>
          <w:lang w:val="pl-PL"/>
        </w:rPr>
        <w:t>. Wyposażenie w urządzenia sieciowe w gminie Dobroszyce w latach 2010-2014</w:t>
      </w:r>
    </w:p>
    <w:tbl>
      <w:tblPr>
        <w:tblStyle w:val="Jasnalistaakcent6"/>
        <w:tblW w:w="9371" w:type="dxa"/>
        <w:tblLook w:val="04A0" w:firstRow="1" w:lastRow="0" w:firstColumn="1" w:lastColumn="0" w:noHBand="0" w:noVBand="1"/>
      </w:tblPr>
      <w:tblGrid>
        <w:gridCol w:w="3523"/>
        <w:gridCol w:w="764"/>
        <w:gridCol w:w="997"/>
        <w:gridCol w:w="900"/>
        <w:gridCol w:w="1074"/>
        <w:gridCol w:w="899"/>
        <w:gridCol w:w="1214"/>
      </w:tblGrid>
      <w:tr w:rsidR="008212E4" w:rsidRPr="00EE6521" w:rsidTr="004408B8">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FB7659">
            <w:pPr>
              <w:jc w:val="center"/>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Wyszczególnienie</w:t>
            </w:r>
          </w:p>
        </w:tc>
        <w:tc>
          <w:tcPr>
            <w:tcW w:w="764" w:type="dxa"/>
            <w:hideMark/>
          </w:tcPr>
          <w:p w:rsidR="008212E4" w:rsidRPr="00EE6521" w:rsidRDefault="008212E4" w:rsidP="00FB765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Jedn. miary</w:t>
            </w:r>
          </w:p>
        </w:tc>
        <w:tc>
          <w:tcPr>
            <w:tcW w:w="997" w:type="dxa"/>
            <w:hideMark/>
          </w:tcPr>
          <w:p w:rsidR="008212E4" w:rsidRPr="00EE6521" w:rsidRDefault="008212E4" w:rsidP="00FB765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2010</w:t>
            </w:r>
          </w:p>
        </w:tc>
        <w:tc>
          <w:tcPr>
            <w:tcW w:w="900" w:type="dxa"/>
            <w:hideMark/>
          </w:tcPr>
          <w:p w:rsidR="008212E4" w:rsidRPr="00EE6521" w:rsidRDefault="008212E4" w:rsidP="00FB765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2011</w:t>
            </w:r>
          </w:p>
        </w:tc>
        <w:tc>
          <w:tcPr>
            <w:tcW w:w="1074" w:type="dxa"/>
            <w:hideMark/>
          </w:tcPr>
          <w:p w:rsidR="008212E4" w:rsidRPr="00EE6521" w:rsidRDefault="008212E4" w:rsidP="00FB765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2012</w:t>
            </w:r>
          </w:p>
        </w:tc>
        <w:tc>
          <w:tcPr>
            <w:tcW w:w="899" w:type="dxa"/>
            <w:hideMark/>
          </w:tcPr>
          <w:p w:rsidR="008212E4" w:rsidRPr="00EE6521" w:rsidRDefault="008212E4" w:rsidP="00FB765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2013</w:t>
            </w:r>
          </w:p>
        </w:tc>
        <w:tc>
          <w:tcPr>
            <w:tcW w:w="1214" w:type="dxa"/>
            <w:hideMark/>
          </w:tcPr>
          <w:p w:rsidR="008212E4" w:rsidRPr="00EE6521" w:rsidRDefault="008212E4" w:rsidP="00FB765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2014</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URZĄDZENIA SIECIOWE</w:t>
            </w:r>
          </w:p>
        </w:tc>
        <w:tc>
          <w:tcPr>
            <w:tcW w:w="764" w:type="dxa"/>
            <w:hideMark/>
          </w:tcPr>
          <w:p w:rsidR="008212E4" w:rsidRPr="00EE6521" w:rsidRDefault="008212E4" w:rsidP="008212E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C15A7">
        <w:trPr>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Wodociągi</w:t>
            </w:r>
          </w:p>
        </w:tc>
        <w:tc>
          <w:tcPr>
            <w:tcW w:w="76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długość czynnej sieci rozdzielczej</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km</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99,6</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101,8</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101,8</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101,8</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103,0</w:t>
            </w:r>
          </w:p>
        </w:tc>
      </w:tr>
      <w:tr w:rsidR="008212E4" w:rsidRPr="00EE6521" w:rsidTr="002C15A7">
        <w:trPr>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przyłącza prowadzące do budynków mieszkalnych i zbiorowego zamieszkania</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szt.</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1785</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1812</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1824</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1858</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1876</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woda dostarczona gospodarstwom domowym</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dam3</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180,0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253,0</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258,0</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220,2</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224,0</w:t>
            </w:r>
          </w:p>
        </w:tc>
      </w:tr>
      <w:tr w:rsidR="008212E4" w:rsidRPr="00EE6521" w:rsidTr="002C15A7">
        <w:trPr>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ludność korzystająca z sieci wodociągowej</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osoba</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5737</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5770</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5786</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5846</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6381</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zużycie wody w gospodarstwach domowych ogółem na 1 mieszkańca</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m3</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28,6</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39,9</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40,4</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34,4</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34,8</w:t>
            </w:r>
          </w:p>
        </w:tc>
      </w:tr>
      <w:tr w:rsidR="008212E4" w:rsidRPr="00EE6521" w:rsidTr="002C15A7">
        <w:trPr>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zużycie wody w gospodarstwach domowych na wsi na 1 mieszkańca</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m3</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28,6</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39,9</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40,4</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34,4</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34,8</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Kanalizacja</w:t>
            </w:r>
          </w:p>
        </w:tc>
        <w:tc>
          <w:tcPr>
            <w:tcW w:w="764"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C15A7">
        <w:trPr>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długość czynnej sieci kanalizacyjnej</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km</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32,5</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33,4</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33,4</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33,4</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33,4</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 xml:space="preserve"> przyłącza prowadzące do budynków mieszkalnych i zbiorowego zamieszkania</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szt.</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753</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768</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774</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800</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1396</w:t>
            </w:r>
          </w:p>
        </w:tc>
      </w:tr>
      <w:tr w:rsidR="008212E4" w:rsidRPr="00EE6521" w:rsidTr="002C15A7">
        <w:trPr>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ścieki odprowadzone</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dam3</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131</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133</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124</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131,0</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155,0</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ludność korzystająca z sieci kanalizacyjnej w miastach</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osoba</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r>
      <w:tr w:rsidR="008212E4" w:rsidRPr="00EE6521" w:rsidTr="002C15A7">
        <w:trPr>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ludność korzystająca z  sieci kanalizacyjnej</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osoba</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3112</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3171</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3190</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3269</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4424</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Sieć gazowa</w:t>
            </w:r>
          </w:p>
        </w:tc>
        <w:tc>
          <w:tcPr>
            <w:tcW w:w="764"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C15A7">
        <w:trPr>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długość czynnej sieci ogółem w m</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1196</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16448</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25913</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46467</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46467</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długość czynnej sieci przesyłowej w m</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1175</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1175</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1175</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1175</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1175</w:t>
            </w:r>
          </w:p>
        </w:tc>
      </w:tr>
      <w:tr w:rsidR="008212E4" w:rsidRPr="00EE6521" w:rsidTr="002C15A7">
        <w:trPr>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długość czynnej sieci rozdzielczej w m</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21</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15273</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24738</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45292</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45292</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czynne przyłącza do budynków ogółem (mieszkalnych i niemieszkalnych)</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szt.</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44</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151</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172</w:t>
            </w:r>
          </w:p>
        </w:tc>
      </w:tr>
      <w:tr w:rsidR="008212E4" w:rsidRPr="00EE6521" w:rsidTr="002C15A7">
        <w:trPr>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czynne przyłącza do budynków mieszkalnych</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szt.</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162</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odbiorcy gazu</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gosp.</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41</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149</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167</w:t>
            </w:r>
          </w:p>
        </w:tc>
      </w:tr>
      <w:tr w:rsidR="008212E4" w:rsidRPr="00EE6521" w:rsidTr="002C15A7">
        <w:trPr>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odbiorcy gazu ogrzewający mieszkania gazem</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gosp.</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6</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22</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83</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98</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zużycie gazu w tys. m3</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tys.m3</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0,00</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16,8</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59,3</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153,5</w:t>
            </w:r>
          </w:p>
        </w:tc>
      </w:tr>
      <w:tr w:rsidR="008212E4" w:rsidRPr="00EE6521" w:rsidTr="002C15A7">
        <w:trPr>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zużycie gazu w MWh</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MWh</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1081,5</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zużycie gazu na ogrzewanie mieszkań w tys. m3</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tys.m3</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13,4</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49,0</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141,5</w:t>
            </w:r>
          </w:p>
        </w:tc>
      </w:tr>
      <w:tr w:rsidR="008212E4" w:rsidRPr="00EE6521" w:rsidTr="002C15A7">
        <w:trPr>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zużycie gazu na ogrzewanie mieszkań w MWh</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MWh</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996,9</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ludność korzystająca z sieci gazowej</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osoba</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54</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148</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532</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586</w:t>
            </w:r>
          </w:p>
        </w:tc>
      </w:tr>
      <w:tr w:rsidR="008212E4" w:rsidRPr="00EE6521" w:rsidTr="002C15A7">
        <w:trPr>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Korzystający z instalacji w % ogółu ludności</w:t>
            </w:r>
          </w:p>
        </w:tc>
        <w:tc>
          <w:tcPr>
            <w:tcW w:w="76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lastRenderedPageBreak/>
              <w:t>wodociąg</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90,6</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90,7</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90,8</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91,0</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98,9</w:t>
            </w:r>
          </w:p>
        </w:tc>
      </w:tr>
      <w:tr w:rsidR="008212E4" w:rsidRPr="00EE6521" w:rsidTr="002C15A7">
        <w:trPr>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kanalizacja</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49,1</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49,9</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50,1</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50,9</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68,6</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gaz</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0,8</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2,3</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8,3</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9,1</w:t>
            </w:r>
          </w:p>
        </w:tc>
      </w:tr>
      <w:tr w:rsidR="008212E4" w:rsidRPr="00EE6521" w:rsidTr="002C15A7">
        <w:trPr>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Różnica pomiędzy odsetkiem ludności korzystającej z wodociągu i z kanalizacji wg lokalizacji</w:t>
            </w:r>
          </w:p>
        </w:tc>
        <w:tc>
          <w:tcPr>
            <w:tcW w:w="76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ogółem</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41,5</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40,8</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40,7</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40,1</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30,3</w:t>
            </w:r>
          </w:p>
        </w:tc>
      </w:tr>
      <w:tr w:rsidR="008212E4" w:rsidRPr="00EE6521" w:rsidTr="002C15A7">
        <w:trPr>
          <w:trHeight w:val="44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Zużycie wody, energii elektrycznej oraz gazu w gospodarstwach domowych</w:t>
            </w:r>
          </w:p>
        </w:tc>
        <w:tc>
          <w:tcPr>
            <w:tcW w:w="76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b w:val="0"/>
                <w:bCs w:val="0"/>
                <w:color w:val="auto"/>
                <w:sz w:val="20"/>
                <w:szCs w:val="20"/>
                <w:lang w:val="pl-PL"/>
              </w:rPr>
            </w:pPr>
            <w:r w:rsidRPr="00EE6521">
              <w:rPr>
                <w:rFonts w:asciiTheme="majorHAnsi" w:eastAsia="Times New Roman" w:hAnsiTheme="majorHAnsi" w:cs="Times New Roman"/>
                <w:b w:val="0"/>
                <w:bCs w:val="0"/>
                <w:color w:val="auto"/>
                <w:sz w:val="20"/>
                <w:szCs w:val="20"/>
                <w:lang w:val="pl-PL"/>
              </w:rPr>
              <w:t>ogółem, woda z wodociągów</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C15A7">
        <w:trPr>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na 1 mieszkańca</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m3</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28,6</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39,9</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40,4</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34,4</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34,8</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na 1 korzystającego</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m3</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31,4</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43,8</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44,6</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37,7</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35,1</w:t>
            </w:r>
          </w:p>
        </w:tc>
      </w:tr>
      <w:tr w:rsidR="008212E4" w:rsidRPr="00EE6521" w:rsidTr="002C15A7">
        <w:trPr>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8212E4">
            <w:pPr>
              <w:outlineLvl w:val="0"/>
              <w:rPr>
                <w:rFonts w:asciiTheme="majorHAnsi" w:eastAsia="Times New Roman" w:hAnsiTheme="majorHAnsi" w:cs="Times New Roman"/>
                <w:b w:val="0"/>
                <w:bCs w:val="0"/>
                <w:color w:val="auto"/>
                <w:sz w:val="20"/>
                <w:szCs w:val="20"/>
                <w:lang w:val="pl-PL"/>
              </w:rPr>
            </w:pPr>
            <w:r w:rsidRPr="00EE6521">
              <w:rPr>
                <w:rFonts w:asciiTheme="majorHAnsi" w:eastAsia="Times New Roman" w:hAnsiTheme="majorHAnsi" w:cs="Times New Roman"/>
                <w:b w:val="0"/>
                <w:bCs w:val="0"/>
                <w:color w:val="auto"/>
                <w:sz w:val="20"/>
                <w:szCs w:val="20"/>
                <w:lang w:val="pl-PL"/>
              </w:rPr>
              <w:t>ogółem, gaz z sieci</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 </w:t>
            </w:r>
          </w:p>
        </w:tc>
      </w:tr>
      <w:tr w:rsidR="008212E4" w:rsidRPr="00EE6521" w:rsidTr="002C15A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na 1 mieszkańca</w:t>
            </w:r>
          </w:p>
        </w:tc>
        <w:tc>
          <w:tcPr>
            <w:tcW w:w="76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m3</w:t>
            </w:r>
          </w:p>
        </w:tc>
        <w:tc>
          <w:tcPr>
            <w:tcW w:w="997"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w:t>
            </w:r>
          </w:p>
        </w:tc>
        <w:tc>
          <w:tcPr>
            <w:tcW w:w="900"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w:t>
            </w:r>
          </w:p>
        </w:tc>
        <w:tc>
          <w:tcPr>
            <w:tcW w:w="107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2,6</w:t>
            </w:r>
          </w:p>
        </w:tc>
        <w:tc>
          <w:tcPr>
            <w:tcW w:w="899"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9,3</w:t>
            </w:r>
          </w:p>
        </w:tc>
        <w:tc>
          <w:tcPr>
            <w:tcW w:w="1214" w:type="dxa"/>
            <w:hideMark/>
          </w:tcPr>
          <w:p w:rsidR="008212E4" w:rsidRPr="00EE6521" w:rsidRDefault="008212E4" w:rsidP="008212E4">
            <w:pPr>
              <w:jc w:val="right"/>
              <w:outlineLvl w:val="0"/>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23,8</w:t>
            </w:r>
          </w:p>
        </w:tc>
      </w:tr>
      <w:tr w:rsidR="008212E4" w:rsidRPr="00EE6521" w:rsidTr="002C15A7">
        <w:trPr>
          <w:trHeight w:val="280"/>
        </w:trPr>
        <w:tc>
          <w:tcPr>
            <w:cnfStyle w:val="001000000000" w:firstRow="0" w:lastRow="0" w:firstColumn="1" w:lastColumn="0" w:oddVBand="0" w:evenVBand="0" w:oddHBand="0" w:evenHBand="0" w:firstRowFirstColumn="0" w:firstRowLastColumn="0" w:lastRowFirstColumn="0" w:lastRowLastColumn="0"/>
            <w:tcW w:w="3523" w:type="dxa"/>
            <w:hideMark/>
          </w:tcPr>
          <w:p w:rsidR="008212E4" w:rsidRPr="00EE6521" w:rsidRDefault="008212E4" w:rsidP="004E2C8C">
            <w:pPr>
              <w:ind w:firstLineChars="100" w:firstLine="200"/>
              <w:outlineLvl w:val="0"/>
              <w:rPr>
                <w:rFonts w:asciiTheme="majorHAnsi" w:eastAsia="Times New Roman" w:hAnsiTheme="majorHAnsi" w:cs="Times New Roman"/>
                <w:b w:val="0"/>
                <w:color w:val="auto"/>
                <w:sz w:val="20"/>
                <w:szCs w:val="20"/>
                <w:lang w:val="pl-PL"/>
              </w:rPr>
            </w:pPr>
            <w:r w:rsidRPr="00EE6521">
              <w:rPr>
                <w:rFonts w:asciiTheme="majorHAnsi" w:eastAsia="Times New Roman" w:hAnsiTheme="majorHAnsi" w:cs="Times New Roman"/>
                <w:b w:val="0"/>
                <w:color w:val="auto"/>
                <w:sz w:val="20"/>
                <w:szCs w:val="20"/>
                <w:lang w:val="pl-PL"/>
              </w:rPr>
              <w:t>na 1 korzystającego</w:t>
            </w:r>
          </w:p>
        </w:tc>
        <w:tc>
          <w:tcPr>
            <w:tcW w:w="76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m3</w:t>
            </w:r>
          </w:p>
        </w:tc>
        <w:tc>
          <w:tcPr>
            <w:tcW w:w="997"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w:t>
            </w:r>
          </w:p>
        </w:tc>
        <w:tc>
          <w:tcPr>
            <w:tcW w:w="900"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0,0</w:t>
            </w:r>
          </w:p>
        </w:tc>
        <w:tc>
          <w:tcPr>
            <w:tcW w:w="107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113,5</w:t>
            </w:r>
          </w:p>
        </w:tc>
        <w:tc>
          <w:tcPr>
            <w:tcW w:w="899"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111,5</w:t>
            </w:r>
          </w:p>
        </w:tc>
        <w:tc>
          <w:tcPr>
            <w:tcW w:w="1214" w:type="dxa"/>
            <w:hideMark/>
          </w:tcPr>
          <w:p w:rsidR="008212E4" w:rsidRPr="00EE6521" w:rsidRDefault="008212E4" w:rsidP="008212E4">
            <w:pPr>
              <w:jc w:val="right"/>
              <w:outlineLvl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lang w:val="pl-PL"/>
              </w:rPr>
            </w:pPr>
            <w:r w:rsidRPr="00EE6521">
              <w:rPr>
                <w:rFonts w:asciiTheme="majorHAnsi" w:eastAsia="Times New Roman" w:hAnsiTheme="majorHAnsi" w:cs="Times New Roman"/>
                <w:color w:val="auto"/>
                <w:sz w:val="20"/>
                <w:szCs w:val="20"/>
                <w:lang w:val="pl-PL"/>
              </w:rPr>
              <w:t>261,9</w:t>
            </w:r>
          </w:p>
        </w:tc>
      </w:tr>
    </w:tbl>
    <w:p w:rsidR="00DC4214" w:rsidRPr="00EE6521" w:rsidRDefault="00DC4214" w:rsidP="002C15A7">
      <w:pPr>
        <w:spacing w:before="120"/>
        <w:jc w:val="both"/>
        <w:rPr>
          <w:rFonts w:ascii="Calibri" w:hAnsi="Calibri"/>
          <w:i/>
          <w:color w:val="auto"/>
          <w:sz w:val="18"/>
          <w:szCs w:val="18"/>
          <w:lang w:val="pl-PL"/>
        </w:rPr>
      </w:pPr>
      <w:r w:rsidRPr="00EE6521">
        <w:rPr>
          <w:rFonts w:ascii="Calibri" w:hAnsi="Calibri"/>
          <w:i/>
          <w:color w:val="auto"/>
          <w:sz w:val="18"/>
          <w:szCs w:val="18"/>
          <w:lang w:val="pl-PL"/>
        </w:rPr>
        <w:t>Źródło: GUS</w:t>
      </w:r>
    </w:p>
    <w:p w:rsidR="00D6707E" w:rsidRPr="00EE6521" w:rsidRDefault="00D6707E" w:rsidP="00D6707E">
      <w:pPr>
        <w:spacing w:line="360" w:lineRule="auto"/>
        <w:jc w:val="both"/>
        <w:rPr>
          <w:rFonts w:ascii="Calibri" w:hAnsi="Calibri" w:cstheme="minorHAnsi"/>
          <w:color w:val="auto"/>
          <w:sz w:val="20"/>
          <w:szCs w:val="20"/>
          <w:lang w:val="pl-PL"/>
        </w:rPr>
      </w:pPr>
    </w:p>
    <w:p w:rsidR="00D6707E" w:rsidRPr="00EE6521" w:rsidRDefault="00D6707E" w:rsidP="00D6707E">
      <w:pPr>
        <w:spacing w:line="360" w:lineRule="auto"/>
        <w:jc w:val="both"/>
        <w:rPr>
          <w:rFonts w:asciiTheme="majorHAnsi" w:hAnsiTheme="majorHAnsi" w:cstheme="minorHAnsi"/>
          <w:color w:val="FF0000"/>
          <w:sz w:val="20"/>
          <w:szCs w:val="20"/>
          <w:lang w:val="pl-PL"/>
        </w:rPr>
      </w:pPr>
    </w:p>
    <w:p w:rsidR="00EF7468" w:rsidRPr="00EE6521" w:rsidRDefault="00EF7468" w:rsidP="00EF7468">
      <w:pPr>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Pod względem własności gruntów: 48,32% ogółu powierzchni gminy stanowią grunty Skarbu Państwa (są to przede wszystkim grunty w zarządzie Państwowego Gospodarstwa Leśnego), a następnie grunty osób fizycznych: 45,05%.</w:t>
      </w:r>
    </w:p>
    <w:p w:rsidR="00EF7468" w:rsidRPr="00EE6521" w:rsidRDefault="00EF7468" w:rsidP="00EF7468">
      <w:pPr>
        <w:spacing w:line="360" w:lineRule="auto"/>
        <w:jc w:val="both"/>
        <w:rPr>
          <w:rFonts w:asciiTheme="majorHAnsi" w:hAnsiTheme="majorHAnsi"/>
          <w:color w:val="1C1C1C"/>
          <w:sz w:val="20"/>
          <w:szCs w:val="20"/>
          <w:lang w:val="pl-PL"/>
        </w:rPr>
      </w:pPr>
      <w:r w:rsidRPr="00EE6521">
        <w:rPr>
          <w:rFonts w:asciiTheme="majorHAnsi" w:hAnsiTheme="majorHAnsi"/>
          <w:color w:val="1C1C1C"/>
          <w:sz w:val="20"/>
          <w:szCs w:val="20"/>
          <w:lang w:val="pl-PL"/>
        </w:rPr>
        <w:t>Udział gruntów komunalnych o łącznej powierzchni 364 ha  wynosi 2,76%.</w:t>
      </w:r>
    </w:p>
    <w:p w:rsidR="004408B8" w:rsidRPr="00EE6521" w:rsidRDefault="00EF7468" w:rsidP="004408B8">
      <w:pPr>
        <w:spacing w:line="360" w:lineRule="auto"/>
        <w:jc w:val="both"/>
        <w:rPr>
          <w:rFonts w:asciiTheme="majorHAnsi" w:hAnsiTheme="majorHAnsi"/>
          <w:color w:val="1C1C1C"/>
          <w:sz w:val="28"/>
          <w:szCs w:val="28"/>
          <w:lang w:val="pl-PL"/>
        </w:rPr>
      </w:pPr>
      <w:r w:rsidRPr="00EE6521">
        <w:rPr>
          <w:rFonts w:asciiTheme="majorHAnsi" w:hAnsiTheme="majorHAnsi"/>
          <w:color w:val="1C1C1C"/>
          <w:sz w:val="28"/>
          <w:szCs w:val="28"/>
          <w:lang w:val="pl-PL"/>
        </w:rPr>
        <w:t xml:space="preserve"> </w:t>
      </w:r>
    </w:p>
    <w:p w:rsidR="00EF7468" w:rsidRPr="00EE6521" w:rsidRDefault="004408B8" w:rsidP="004408B8">
      <w:pPr>
        <w:spacing w:line="360" w:lineRule="auto"/>
        <w:jc w:val="both"/>
        <w:rPr>
          <w:rFonts w:ascii="Calibri" w:hAnsi="Calibri"/>
          <w:b/>
          <w:color w:val="auto"/>
          <w:sz w:val="20"/>
          <w:szCs w:val="20"/>
          <w:lang w:val="pl-PL"/>
        </w:rPr>
      </w:pPr>
      <w:r w:rsidRPr="00EE6521">
        <w:rPr>
          <w:rFonts w:ascii="Calibri" w:hAnsi="Calibri"/>
          <w:b/>
          <w:color w:val="auto"/>
          <w:sz w:val="20"/>
          <w:szCs w:val="20"/>
          <w:lang w:val="pl-PL"/>
        </w:rPr>
        <w:t xml:space="preserve">Tabela </w:t>
      </w:r>
      <w:r w:rsidRPr="00EE6521">
        <w:rPr>
          <w:rFonts w:ascii="Calibri" w:hAnsi="Calibri"/>
          <w:b/>
          <w:color w:val="auto"/>
          <w:sz w:val="20"/>
          <w:szCs w:val="20"/>
          <w:lang w:val="pl-PL"/>
        </w:rPr>
        <w:fldChar w:fldCharType="begin"/>
      </w:r>
      <w:r w:rsidRPr="00EE6521">
        <w:rPr>
          <w:rFonts w:ascii="Calibri" w:hAnsi="Calibri"/>
          <w:b/>
          <w:color w:val="auto"/>
          <w:sz w:val="20"/>
          <w:szCs w:val="20"/>
          <w:lang w:val="pl-PL"/>
        </w:rPr>
        <w:instrText xml:space="preserve"> SEQ Tabela \* ARABIC </w:instrText>
      </w:r>
      <w:r w:rsidRPr="00EE6521">
        <w:rPr>
          <w:rFonts w:ascii="Calibri" w:hAnsi="Calibri"/>
          <w:b/>
          <w:color w:val="auto"/>
          <w:sz w:val="20"/>
          <w:szCs w:val="20"/>
          <w:lang w:val="pl-PL"/>
        </w:rPr>
        <w:fldChar w:fldCharType="separate"/>
      </w:r>
      <w:r w:rsidRPr="00EE6521">
        <w:rPr>
          <w:rFonts w:ascii="Calibri" w:hAnsi="Calibri"/>
          <w:b/>
          <w:color w:val="auto"/>
          <w:sz w:val="20"/>
          <w:szCs w:val="20"/>
          <w:lang w:val="pl-PL"/>
        </w:rPr>
        <w:t>21</w:t>
      </w:r>
      <w:r w:rsidRPr="00EE6521">
        <w:rPr>
          <w:rFonts w:ascii="Calibri" w:hAnsi="Calibri"/>
          <w:b/>
          <w:color w:val="auto"/>
          <w:sz w:val="20"/>
          <w:szCs w:val="20"/>
          <w:lang w:val="pl-PL"/>
        </w:rPr>
        <w:fldChar w:fldCharType="end"/>
      </w:r>
      <w:r w:rsidRPr="00EE6521">
        <w:rPr>
          <w:rFonts w:ascii="Calibri" w:hAnsi="Calibri"/>
          <w:b/>
          <w:color w:val="auto"/>
          <w:sz w:val="20"/>
          <w:szCs w:val="20"/>
          <w:lang w:val="pl-PL"/>
        </w:rPr>
        <w:t>. Struktura własnościowa gruntów w gminie Dobroszyce w 2011r.</w:t>
      </w:r>
    </w:p>
    <w:tbl>
      <w:tblPr>
        <w:tblStyle w:val="Jasnalistaakcent6"/>
        <w:tblW w:w="8920" w:type="dxa"/>
        <w:tblLook w:val="04A0" w:firstRow="1" w:lastRow="0" w:firstColumn="1" w:lastColumn="0" w:noHBand="0" w:noVBand="1"/>
      </w:tblPr>
      <w:tblGrid>
        <w:gridCol w:w="4240"/>
        <w:gridCol w:w="2580"/>
        <w:gridCol w:w="2100"/>
      </w:tblGrid>
      <w:tr w:rsidR="00EF7468" w:rsidRPr="00EE6521" w:rsidTr="004408B8">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noWrap/>
            <w:hideMark/>
          </w:tcPr>
          <w:p w:rsidR="00EF7468" w:rsidRPr="00EE6521" w:rsidRDefault="00EF7468" w:rsidP="008D338E">
            <w:pPr>
              <w:jc w:val="center"/>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Wyszczególnienie</w:t>
            </w:r>
          </w:p>
        </w:tc>
        <w:tc>
          <w:tcPr>
            <w:tcW w:w="2580" w:type="dxa"/>
            <w:noWrap/>
            <w:hideMark/>
          </w:tcPr>
          <w:p w:rsidR="00EF7468" w:rsidRPr="00EE6521" w:rsidRDefault="00EF7468" w:rsidP="008D33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Powierzchnia w ha</w:t>
            </w:r>
          </w:p>
        </w:tc>
        <w:tc>
          <w:tcPr>
            <w:tcW w:w="2100" w:type="dxa"/>
            <w:noWrap/>
            <w:hideMark/>
          </w:tcPr>
          <w:p w:rsidR="00EF7468" w:rsidRPr="00EE6521" w:rsidRDefault="00EF7468" w:rsidP="008D33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0"/>
                <w:szCs w:val="20"/>
                <w:lang w:val="pl-PL"/>
              </w:rPr>
            </w:pPr>
            <w:r w:rsidRPr="00EE6521">
              <w:rPr>
                <w:rFonts w:ascii="Calibri" w:eastAsia="Times New Roman" w:hAnsi="Calibri" w:cs="Times New Roman"/>
                <w:b w:val="0"/>
                <w:bCs w:val="0"/>
                <w:color w:val="000000"/>
                <w:sz w:val="20"/>
                <w:szCs w:val="20"/>
                <w:lang w:val="pl-PL"/>
              </w:rPr>
              <w:t>Struktura w %</w:t>
            </w:r>
          </w:p>
        </w:tc>
      </w:tr>
      <w:tr w:rsidR="00EF7468" w:rsidRPr="00EE6521" w:rsidTr="004408B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Cs w:val="0"/>
                <w:color w:val="000000"/>
                <w:sz w:val="20"/>
                <w:szCs w:val="20"/>
                <w:lang w:val="pl-PL"/>
              </w:rPr>
            </w:pPr>
            <w:r w:rsidRPr="00EE6521">
              <w:rPr>
                <w:rFonts w:ascii="Calibri" w:eastAsia="Times New Roman" w:hAnsi="Calibri" w:cs="Times New Roman"/>
                <w:bCs w:val="0"/>
                <w:color w:val="000000"/>
                <w:sz w:val="20"/>
                <w:szCs w:val="20"/>
                <w:lang w:val="pl-PL"/>
              </w:rPr>
              <w:t>Grunty Skarbu Państwa ogółem</w:t>
            </w:r>
          </w:p>
        </w:tc>
        <w:tc>
          <w:tcPr>
            <w:tcW w:w="258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6372</w:t>
            </w:r>
          </w:p>
        </w:tc>
        <w:tc>
          <w:tcPr>
            <w:tcW w:w="210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48,32</w:t>
            </w:r>
          </w:p>
        </w:tc>
      </w:tr>
      <w:tr w:rsidR="00EF7468" w:rsidRPr="00EE6521" w:rsidTr="004408B8">
        <w:trPr>
          <w:trHeight w:val="280"/>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Zasoby Własności Rolnej Skarbu Państwa</w:t>
            </w:r>
          </w:p>
        </w:tc>
        <w:tc>
          <w:tcPr>
            <w:tcW w:w="258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320</w:t>
            </w:r>
          </w:p>
        </w:tc>
        <w:tc>
          <w:tcPr>
            <w:tcW w:w="210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5,02</w:t>
            </w:r>
          </w:p>
        </w:tc>
      </w:tr>
      <w:tr w:rsidR="00EF7468" w:rsidRPr="00EE6521" w:rsidTr="004408B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Państwowe Gospodarstwa Leśne</w:t>
            </w:r>
          </w:p>
        </w:tc>
        <w:tc>
          <w:tcPr>
            <w:tcW w:w="258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5862</w:t>
            </w:r>
          </w:p>
        </w:tc>
        <w:tc>
          <w:tcPr>
            <w:tcW w:w="210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92,00</w:t>
            </w:r>
          </w:p>
        </w:tc>
      </w:tr>
      <w:tr w:rsidR="00EF7468" w:rsidRPr="00EE6521" w:rsidTr="004408B8">
        <w:trPr>
          <w:trHeight w:val="280"/>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 w:val="0"/>
                <w:color w:val="000000"/>
                <w:sz w:val="20"/>
                <w:szCs w:val="20"/>
                <w:lang w:val="pl-PL"/>
              </w:rPr>
            </w:pPr>
            <w:r w:rsidRPr="00EE6521">
              <w:rPr>
                <w:rFonts w:ascii="Calibri" w:eastAsia="Times New Roman" w:hAnsi="Calibri" w:cs="Times New Roman"/>
                <w:b w:val="0"/>
                <w:color w:val="000000"/>
                <w:sz w:val="20"/>
                <w:szCs w:val="20"/>
                <w:lang w:val="pl-PL"/>
              </w:rPr>
              <w:t>Pozostałe Skarbu Państwa</w:t>
            </w:r>
          </w:p>
        </w:tc>
        <w:tc>
          <w:tcPr>
            <w:tcW w:w="258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190</w:t>
            </w:r>
          </w:p>
        </w:tc>
        <w:tc>
          <w:tcPr>
            <w:tcW w:w="210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pl-PL"/>
              </w:rPr>
            </w:pPr>
            <w:r w:rsidRPr="00EE6521">
              <w:rPr>
                <w:rFonts w:ascii="Calibri" w:eastAsia="Times New Roman" w:hAnsi="Calibri" w:cs="Times New Roman"/>
                <w:color w:val="000000"/>
                <w:sz w:val="20"/>
                <w:szCs w:val="20"/>
                <w:lang w:val="pl-PL"/>
              </w:rPr>
              <w:t>2,98</w:t>
            </w:r>
          </w:p>
        </w:tc>
      </w:tr>
      <w:tr w:rsidR="00EF7468" w:rsidRPr="00EE6521" w:rsidTr="004408B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Cs w:val="0"/>
                <w:color w:val="000000"/>
                <w:sz w:val="20"/>
                <w:szCs w:val="20"/>
                <w:lang w:val="pl-PL"/>
              </w:rPr>
            </w:pPr>
            <w:r w:rsidRPr="00EE6521">
              <w:rPr>
                <w:rFonts w:ascii="Calibri" w:eastAsia="Times New Roman" w:hAnsi="Calibri" w:cs="Times New Roman"/>
                <w:bCs w:val="0"/>
                <w:color w:val="000000"/>
                <w:sz w:val="20"/>
                <w:szCs w:val="20"/>
                <w:lang w:val="pl-PL"/>
              </w:rPr>
              <w:t>Grunty Województw i Powiatów</w:t>
            </w:r>
          </w:p>
        </w:tc>
        <w:tc>
          <w:tcPr>
            <w:tcW w:w="258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57</w:t>
            </w:r>
          </w:p>
        </w:tc>
        <w:tc>
          <w:tcPr>
            <w:tcW w:w="210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0,43</w:t>
            </w:r>
          </w:p>
        </w:tc>
      </w:tr>
      <w:tr w:rsidR="00EF7468" w:rsidRPr="00EE6521" w:rsidTr="004408B8">
        <w:trPr>
          <w:trHeight w:val="109"/>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Cs w:val="0"/>
                <w:color w:val="000000"/>
                <w:sz w:val="20"/>
                <w:szCs w:val="20"/>
                <w:lang w:val="pl-PL"/>
              </w:rPr>
            </w:pPr>
            <w:r w:rsidRPr="00EE6521">
              <w:rPr>
                <w:rFonts w:ascii="Calibri" w:eastAsia="Times New Roman" w:hAnsi="Calibri" w:cs="Times New Roman"/>
                <w:bCs w:val="0"/>
                <w:color w:val="000000"/>
                <w:sz w:val="20"/>
                <w:szCs w:val="20"/>
                <w:lang w:val="pl-PL"/>
              </w:rPr>
              <w:t>Grunty komunalne</w:t>
            </w:r>
          </w:p>
        </w:tc>
        <w:tc>
          <w:tcPr>
            <w:tcW w:w="258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364</w:t>
            </w:r>
          </w:p>
        </w:tc>
        <w:tc>
          <w:tcPr>
            <w:tcW w:w="210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2,76</w:t>
            </w:r>
          </w:p>
        </w:tc>
      </w:tr>
      <w:tr w:rsidR="00EF7468" w:rsidRPr="00EE6521" w:rsidTr="004408B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Cs w:val="0"/>
                <w:color w:val="000000"/>
                <w:sz w:val="20"/>
                <w:szCs w:val="20"/>
                <w:lang w:val="pl-PL"/>
              </w:rPr>
            </w:pPr>
            <w:r w:rsidRPr="00EE6521">
              <w:rPr>
                <w:rFonts w:ascii="Calibri" w:eastAsia="Times New Roman" w:hAnsi="Calibri" w:cs="Times New Roman"/>
                <w:bCs w:val="0"/>
                <w:color w:val="000000"/>
                <w:sz w:val="20"/>
                <w:szCs w:val="20"/>
                <w:lang w:val="pl-PL"/>
              </w:rPr>
              <w:t>Grunty spółek prawa handlowego</w:t>
            </w:r>
          </w:p>
        </w:tc>
        <w:tc>
          <w:tcPr>
            <w:tcW w:w="258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274</w:t>
            </w:r>
          </w:p>
        </w:tc>
        <w:tc>
          <w:tcPr>
            <w:tcW w:w="210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2,08</w:t>
            </w:r>
          </w:p>
        </w:tc>
      </w:tr>
      <w:tr w:rsidR="00EF7468" w:rsidRPr="00EE6521" w:rsidTr="004408B8">
        <w:trPr>
          <w:trHeight w:val="280"/>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Cs w:val="0"/>
                <w:color w:val="000000"/>
                <w:sz w:val="20"/>
                <w:szCs w:val="20"/>
                <w:lang w:val="pl-PL"/>
              </w:rPr>
            </w:pPr>
            <w:r w:rsidRPr="00EE6521">
              <w:rPr>
                <w:rFonts w:ascii="Calibri" w:eastAsia="Times New Roman" w:hAnsi="Calibri" w:cs="Times New Roman"/>
                <w:bCs w:val="0"/>
                <w:color w:val="000000"/>
                <w:sz w:val="20"/>
                <w:szCs w:val="20"/>
                <w:lang w:val="pl-PL"/>
              </w:rPr>
              <w:t>Grunty osób fizycznych</w:t>
            </w:r>
          </w:p>
        </w:tc>
        <w:tc>
          <w:tcPr>
            <w:tcW w:w="258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5942</w:t>
            </w:r>
          </w:p>
        </w:tc>
        <w:tc>
          <w:tcPr>
            <w:tcW w:w="2100" w:type="dxa"/>
            <w:noWrap/>
            <w:hideMark/>
          </w:tcPr>
          <w:p w:rsidR="00EF7468" w:rsidRPr="00EE6521" w:rsidRDefault="00EF7468" w:rsidP="008D33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45,05</w:t>
            </w:r>
          </w:p>
        </w:tc>
      </w:tr>
      <w:tr w:rsidR="00EF7468" w:rsidRPr="00EE6521" w:rsidTr="004408B8">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240" w:type="dxa"/>
            <w:hideMark/>
          </w:tcPr>
          <w:p w:rsidR="00EF7468" w:rsidRPr="00EE6521" w:rsidRDefault="00EF7468" w:rsidP="008D338E">
            <w:pPr>
              <w:rPr>
                <w:rFonts w:ascii="Calibri" w:eastAsia="Times New Roman" w:hAnsi="Calibri" w:cs="Times New Roman"/>
                <w:bCs w:val="0"/>
                <w:color w:val="000000"/>
                <w:sz w:val="20"/>
                <w:szCs w:val="20"/>
                <w:lang w:val="pl-PL"/>
              </w:rPr>
            </w:pPr>
            <w:r w:rsidRPr="00EE6521">
              <w:rPr>
                <w:rFonts w:ascii="Calibri" w:eastAsia="Times New Roman" w:hAnsi="Calibri" w:cs="Times New Roman"/>
                <w:bCs w:val="0"/>
                <w:color w:val="000000"/>
                <w:sz w:val="20"/>
                <w:szCs w:val="20"/>
                <w:lang w:val="pl-PL"/>
              </w:rPr>
              <w:t>Grunty kościołów, związków wyznaniowych i stowarzyszeń</w:t>
            </w:r>
          </w:p>
        </w:tc>
        <w:tc>
          <w:tcPr>
            <w:tcW w:w="258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179</w:t>
            </w:r>
          </w:p>
        </w:tc>
        <w:tc>
          <w:tcPr>
            <w:tcW w:w="2100" w:type="dxa"/>
            <w:noWrap/>
            <w:hideMark/>
          </w:tcPr>
          <w:p w:rsidR="00EF7468" w:rsidRPr="00EE6521" w:rsidRDefault="00EF7468" w:rsidP="008D33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0"/>
                <w:szCs w:val="20"/>
                <w:lang w:val="pl-PL"/>
              </w:rPr>
            </w:pPr>
            <w:r w:rsidRPr="00EE6521">
              <w:rPr>
                <w:rFonts w:ascii="Calibri" w:eastAsia="Times New Roman" w:hAnsi="Calibri" w:cs="Times New Roman"/>
                <w:b/>
                <w:bCs/>
                <w:color w:val="000000"/>
                <w:sz w:val="20"/>
                <w:szCs w:val="20"/>
                <w:lang w:val="pl-PL"/>
              </w:rPr>
              <w:t>1,36</w:t>
            </w:r>
          </w:p>
        </w:tc>
      </w:tr>
    </w:tbl>
    <w:p w:rsidR="004408B8" w:rsidRDefault="004408B8" w:rsidP="004408B8">
      <w:pPr>
        <w:spacing w:before="120"/>
        <w:jc w:val="both"/>
        <w:rPr>
          <w:rFonts w:ascii="Calibri" w:hAnsi="Calibri"/>
          <w:i/>
          <w:color w:val="auto"/>
          <w:sz w:val="18"/>
          <w:szCs w:val="18"/>
          <w:lang w:val="pl-PL"/>
        </w:rPr>
      </w:pPr>
      <w:r w:rsidRPr="00EE6521">
        <w:rPr>
          <w:rFonts w:ascii="Calibri" w:hAnsi="Calibri"/>
          <w:i/>
          <w:color w:val="auto"/>
          <w:sz w:val="18"/>
          <w:szCs w:val="18"/>
          <w:lang w:val="pl-PL"/>
        </w:rPr>
        <w:t>Źródło: Urząd Gminy w Dobroszycach</w:t>
      </w:r>
    </w:p>
    <w:p w:rsidR="003E64F7" w:rsidRDefault="003E64F7" w:rsidP="004408B8">
      <w:pPr>
        <w:spacing w:before="120"/>
        <w:jc w:val="both"/>
        <w:rPr>
          <w:rFonts w:ascii="Calibri" w:hAnsi="Calibri"/>
          <w:i/>
          <w:color w:val="auto"/>
          <w:sz w:val="18"/>
          <w:szCs w:val="18"/>
          <w:lang w:val="pl-PL"/>
        </w:rPr>
      </w:pPr>
    </w:p>
    <w:p w:rsidR="003E64F7" w:rsidRDefault="003E64F7" w:rsidP="004408B8">
      <w:pPr>
        <w:spacing w:before="120"/>
        <w:jc w:val="both"/>
        <w:rPr>
          <w:rFonts w:ascii="Calibri" w:hAnsi="Calibri"/>
          <w:i/>
          <w:color w:val="auto"/>
          <w:sz w:val="18"/>
          <w:szCs w:val="18"/>
          <w:lang w:val="pl-PL"/>
        </w:rPr>
      </w:pPr>
    </w:p>
    <w:p w:rsidR="003E64F7" w:rsidRDefault="003E64F7" w:rsidP="004408B8">
      <w:pPr>
        <w:spacing w:before="120"/>
        <w:jc w:val="both"/>
        <w:rPr>
          <w:rFonts w:ascii="Calibri" w:hAnsi="Calibri"/>
          <w:i/>
          <w:color w:val="auto"/>
          <w:sz w:val="18"/>
          <w:szCs w:val="18"/>
          <w:lang w:val="pl-PL"/>
        </w:rPr>
      </w:pPr>
    </w:p>
    <w:p w:rsidR="003E64F7" w:rsidRDefault="003E64F7" w:rsidP="004408B8">
      <w:pPr>
        <w:spacing w:before="120"/>
        <w:jc w:val="both"/>
        <w:rPr>
          <w:rFonts w:ascii="Calibri" w:hAnsi="Calibri"/>
          <w:i/>
          <w:color w:val="auto"/>
          <w:sz w:val="18"/>
          <w:szCs w:val="18"/>
          <w:lang w:val="pl-PL"/>
        </w:rPr>
      </w:pPr>
    </w:p>
    <w:p w:rsidR="003E64F7" w:rsidRDefault="003E64F7" w:rsidP="004408B8">
      <w:pPr>
        <w:spacing w:before="120"/>
        <w:jc w:val="both"/>
        <w:rPr>
          <w:rFonts w:ascii="Calibri" w:hAnsi="Calibri"/>
          <w:i/>
          <w:color w:val="auto"/>
          <w:sz w:val="18"/>
          <w:szCs w:val="18"/>
          <w:lang w:val="pl-PL"/>
        </w:rPr>
      </w:pPr>
    </w:p>
    <w:p w:rsidR="003E64F7" w:rsidRDefault="003E64F7" w:rsidP="004408B8">
      <w:pPr>
        <w:spacing w:before="120"/>
        <w:jc w:val="both"/>
        <w:rPr>
          <w:rFonts w:ascii="Calibri" w:hAnsi="Calibri"/>
          <w:i/>
          <w:color w:val="auto"/>
          <w:sz w:val="18"/>
          <w:szCs w:val="18"/>
          <w:lang w:val="pl-PL"/>
        </w:rPr>
      </w:pPr>
    </w:p>
    <w:p w:rsidR="003E64F7" w:rsidRDefault="003E64F7" w:rsidP="004408B8">
      <w:pPr>
        <w:spacing w:before="120"/>
        <w:jc w:val="both"/>
        <w:rPr>
          <w:rFonts w:ascii="Calibri" w:hAnsi="Calibri"/>
          <w:i/>
          <w:color w:val="auto"/>
          <w:sz w:val="18"/>
          <w:szCs w:val="18"/>
          <w:lang w:val="pl-PL"/>
        </w:rPr>
      </w:pPr>
    </w:p>
    <w:p w:rsidR="003E64F7" w:rsidRDefault="003E64F7" w:rsidP="004408B8">
      <w:pPr>
        <w:spacing w:before="120"/>
        <w:jc w:val="both"/>
        <w:rPr>
          <w:rFonts w:ascii="Calibri" w:hAnsi="Calibri"/>
          <w:i/>
          <w:color w:val="auto"/>
          <w:sz w:val="18"/>
          <w:szCs w:val="18"/>
          <w:lang w:val="pl-PL"/>
        </w:rPr>
      </w:pPr>
    </w:p>
    <w:p w:rsidR="003E64F7" w:rsidRDefault="003E64F7" w:rsidP="004408B8">
      <w:pPr>
        <w:spacing w:before="120"/>
        <w:jc w:val="both"/>
        <w:rPr>
          <w:rFonts w:ascii="Calibri" w:hAnsi="Calibri"/>
          <w:i/>
          <w:color w:val="auto"/>
          <w:sz w:val="18"/>
          <w:szCs w:val="18"/>
          <w:lang w:val="pl-PL"/>
        </w:rPr>
      </w:pPr>
    </w:p>
    <w:p w:rsidR="003E64F7" w:rsidRDefault="003E64F7" w:rsidP="004408B8">
      <w:pPr>
        <w:spacing w:before="120"/>
        <w:jc w:val="both"/>
        <w:rPr>
          <w:rFonts w:ascii="Calibri" w:hAnsi="Calibri"/>
          <w:i/>
          <w:color w:val="auto"/>
          <w:sz w:val="18"/>
          <w:szCs w:val="18"/>
          <w:lang w:val="pl-PL"/>
        </w:rPr>
      </w:pPr>
    </w:p>
    <w:p w:rsidR="003E64F7" w:rsidRPr="00EE6521" w:rsidRDefault="003E64F7" w:rsidP="004408B8">
      <w:pPr>
        <w:spacing w:before="120"/>
        <w:jc w:val="both"/>
        <w:rPr>
          <w:rFonts w:ascii="Calibri" w:hAnsi="Calibri"/>
          <w:i/>
          <w:color w:val="auto"/>
          <w:sz w:val="18"/>
          <w:szCs w:val="18"/>
          <w:lang w:val="pl-PL"/>
        </w:rPr>
      </w:pPr>
    </w:p>
    <w:p w:rsidR="00EF7468" w:rsidRPr="00EE6521" w:rsidRDefault="008C4665" w:rsidP="008C4665">
      <w:pPr>
        <w:spacing w:line="360" w:lineRule="auto"/>
        <w:jc w:val="both"/>
        <w:rPr>
          <w:rFonts w:ascii="Calibri" w:hAnsi="Calibri"/>
          <w:b/>
          <w:color w:val="auto"/>
          <w:sz w:val="20"/>
          <w:szCs w:val="20"/>
          <w:lang w:val="pl-PL"/>
        </w:rPr>
      </w:pPr>
      <w:r w:rsidRPr="00EE6521">
        <w:rPr>
          <w:rFonts w:asciiTheme="majorHAnsi" w:hAnsiTheme="majorHAnsi"/>
          <w:b/>
          <w:sz w:val="20"/>
          <w:szCs w:val="20"/>
          <w:lang w:val="pl-PL"/>
        </w:rPr>
        <w:t xml:space="preserve">Rysunek </w:t>
      </w:r>
      <w:r w:rsidRPr="00EE6521">
        <w:rPr>
          <w:rFonts w:asciiTheme="majorHAnsi" w:hAnsiTheme="majorHAnsi"/>
          <w:b/>
          <w:sz w:val="20"/>
          <w:szCs w:val="20"/>
          <w:lang w:val="pl-PL"/>
        </w:rPr>
        <w:fldChar w:fldCharType="begin"/>
      </w:r>
      <w:r w:rsidRPr="00EE6521">
        <w:rPr>
          <w:rFonts w:asciiTheme="majorHAnsi" w:hAnsiTheme="majorHAnsi"/>
          <w:b/>
          <w:sz w:val="20"/>
          <w:szCs w:val="20"/>
          <w:lang w:val="pl-PL"/>
        </w:rPr>
        <w:instrText xml:space="preserve"> SEQ Rysunek \* ARABIC </w:instrText>
      </w:r>
      <w:r w:rsidRPr="00EE6521">
        <w:rPr>
          <w:rFonts w:asciiTheme="majorHAnsi" w:hAnsiTheme="majorHAnsi"/>
          <w:b/>
          <w:sz w:val="20"/>
          <w:szCs w:val="20"/>
          <w:lang w:val="pl-PL"/>
        </w:rPr>
        <w:fldChar w:fldCharType="separate"/>
      </w:r>
      <w:r w:rsidRPr="00EE6521">
        <w:rPr>
          <w:rFonts w:asciiTheme="majorHAnsi" w:hAnsiTheme="majorHAnsi"/>
          <w:b/>
          <w:sz w:val="20"/>
          <w:szCs w:val="20"/>
          <w:lang w:val="pl-PL"/>
        </w:rPr>
        <w:t>24</w:t>
      </w:r>
      <w:r w:rsidRPr="00EE6521">
        <w:rPr>
          <w:rFonts w:asciiTheme="majorHAnsi" w:hAnsiTheme="majorHAnsi"/>
          <w:b/>
          <w:sz w:val="20"/>
          <w:szCs w:val="20"/>
          <w:lang w:val="pl-PL"/>
        </w:rPr>
        <w:fldChar w:fldCharType="end"/>
      </w:r>
      <w:r w:rsidRPr="00EE6521">
        <w:rPr>
          <w:rFonts w:asciiTheme="majorHAnsi" w:hAnsiTheme="majorHAnsi"/>
          <w:b/>
          <w:sz w:val="20"/>
          <w:szCs w:val="20"/>
          <w:lang w:val="pl-PL"/>
        </w:rPr>
        <w:t>.</w:t>
      </w:r>
      <w:r w:rsidRPr="00EE6521">
        <w:rPr>
          <w:rFonts w:asciiTheme="majorHAnsi" w:hAnsiTheme="majorHAnsi" w:cs="Arial"/>
          <w:b/>
          <w:sz w:val="20"/>
          <w:szCs w:val="20"/>
          <w:lang w:val="pl-PL"/>
        </w:rPr>
        <w:t xml:space="preserve"> </w:t>
      </w:r>
      <w:r w:rsidRPr="00EE6521">
        <w:rPr>
          <w:rFonts w:ascii="Calibri" w:hAnsi="Calibri"/>
          <w:b/>
          <w:color w:val="auto"/>
          <w:sz w:val="20"/>
          <w:szCs w:val="20"/>
          <w:lang w:val="pl-PL"/>
        </w:rPr>
        <w:t>Struktura własnościowa gruntów w gminie Dobroszyce w 2011r.</w:t>
      </w:r>
    </w:p>
    <w:p w:rsidR="00EF7468" w:rsidRPr="00EE6521" w:rsidRDefault="00EF7468" w:rsidP="00EF7468">
      <w:pPr>
        <w:rPr>
          <w:rFonts w:ascii="Times" w:hAnsi="Times"/>
          <w:color w:val="1C1C1C"/>
          <w:sz w:val="28"/>
          <w:szCs w:val="28"/>
          <w:lang w:val="pl-PL"/>
        </w:rPr>
      </w:pPr>
      <w:r w:rsidRPr="00EE6521">
        <w:rPr>
          <w:noProof/>
          <w:lang w:val="pl-PL"/>
        </w:rPr>
        <w:drawing>
          <wp:inline distT="0" distB="0" distL="0" distR="0" wp14:anchorId="7693A6FB" wp14:editId="340EDB77">
            <wp:extent cx="5756910" cy="3183467"/>
            <wp:effectExtent l="0" t="0" r="34290" b="1714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C4665" w:rsidRPr="00EE6521" w:rsidRDefault="008C4665" w:rsidP="008C4665">
      <w:pPr>
        <w:spacing w:before="120"/>
        <w:jc w:val="both"/>
        <w:rPr>
          <w:rFonts w:ascii="Calibri" w:hAnsi="Calibri"/>
          <w:i/>
          <w:color w:val="auto"/>
          <w:sz w:val="18"/>
          <w:szCs w:val="18"/>
          <w:lang w:val="pl-PL"/>
        </w:rPr>
      </w:pPr>
      <w:r w:rsidRPr="00EE6521">
        <w:rPr>
          <w:rFonts w:ascii="Calibri" w:hAnsi="Calibri"/>
          <w:i/>
          <w:color w:val="auto"/>
          <w:sz w:val="18"/>
          <w:szCs w:val="18"/>
          <w:lang w:val="pl-PL"/>
        </w:rPr>
        <w:t xml:space="preserve">Źródło: opracowanie własne na podstawie danych </w:t>
      </w:r>
      <w:r w:rsidR="00962BB5" w:rsidRPr="00EE6521">
        <w:rPr>
          <w:rFonts w:ascii="Calibri" w:hAnsi="Calibri"/>
          <w:i/>
          <w:color w:val="auto"/>
          <w:sz w:val="18"/>
          <w:szCs w:val="18"/>
          <w:lang w:val="pl-PL"/>
        </w:rPr>
        <w:t>Urzędu</w:t>
      </w:r>
      <w:r w:rsidRPr="00EE6521">
        <w:rPr>
          <w:rFonts w:ascii="Calibri" w:hAnsi="Calibri"/>
          <w:i/>
          <w:color w:val="auto"/>
          <w:sz w:val="18"/>
          <w:szCs w:val="18"/>
          <w:lang w:val="pl-PL"/>
        </w:rPr>
        <w:t xml:space="preserve"> Gminy w Dobroszycach</w:t>
      </w:r>
    </w:p>
    <w:p w:rsidR="00EF7468" w:rsidRPr="00EE6521" w:rsidRDefault="00EF7468" w:rsidP="00D6707E">
      <w:pPr>
        <w:spacing w:line="360" w:lineRule="auto"/>
        <w:jc w:val="both"/>
        <w:rPr>
          <w:rFonts w:ascii="Calibri" w:hAnsi="Calibri" w:cstheme="minorHAnsi"/>
          <w:color w:val="FF0000"/>
          <w:sz w:val="20"/>
          <w:szCs w:val="20"/>
          <w:lang w:val="pl-PL"/>
        </w:rPr>
      </w:pPr>
    </w:p>
    <w:p w:rsidR="00EF7468" w:rsidRPr="00EE6521" w:rsidRDefault="00EF7468" w:rsidP="00D6707E">
      <w:pPr>
        <w:spacing w:line="360" w:lineRule="auto"/>
        <w:jc w:val="both"/>
        <w:rPr>
          <w:rFonts w:ascii="Calibri" w:hAnsi="Calibri" w:cstheme="minorHAnsi"/>
          <w:color w:val="FF0000"/>
          <w:sz w:val="20"/>
          <w:szCs w:val="20"/>
          <w:lang w:val="pl-PL"/>
        </w:rPr>
      </w:pPr>
    </w:p>
    <w:p w:rsidR="00EF7468" w:rsidRPr="00EE6521" w:rsidRDefault="00EF7468" w:rsidP="00D6707E">
      <w:pPr>
        <w:spacing w:line="360" w:lineRule="auto"/>
        <w:jc w:val="both"/>
        <w:rPr>
          <w:rFonts w:ascii="Calibri" w:hAnsi="Calibri" w:cstheme="minorHAnsi"/>
          <w:color w:val="FF0000"/>
          <w:sz w:val="20"/>
          <w:szCs w:val="20"/>
          <w:lang w:val="pl-PL"/>
        </w:rPr>
      </w:pPr>
    </w:p>
    <w:p w:rsidR="00085FB7" w:rsidRPr="00EE6521" w:rsidRDefault="00085FB7" w:rsidP="008C4665">
      <w:pPr>
        <w:widowControl w:val="0"/>
        <w:autoSpaceDE w:val="0"/>
        <w:autoSpaceDN w:val="0"/>
        <w:adjustRightInd w:val="0"/>
        <w:spacing w:line="360" w:lineRule="auto"/>
        <w:jc w:val="both"/>
        <w:rPr>
          <w:rFonts w:asciiTheme="majorHAnsi" w:hAnsiTheme="majorHAnsi"/>
          <w:sz w:val="20"/>
          <w:szCs w:val="20"/>
          <w:lang w:val="pl-PL"/>
        </w:rPr>
      </w:pPr>
      <w:r w:rsidRPr="00EE6521">
        <w:rPr>
          <w:rFonts w:asciiTheme="majorHAnsi" w:hAnsiTheme="majorHAnsi"/>
          <w:sz w:val="20"/>
          <w:szCs w:val="20"/>
          <w:lang w:val="pl-PL"/>
        </w:rPr>
        <w:t>W wyniku komunalizacji mienia Skarbu Państwa nastąpiło minimalne zwiększenie gruntów w stosunku do roku ubiegłego. Złożono wniosek do Agencji Nieruchomości Rolnych Oddział Terenowy we Wrocławiu w sprawie nieodpłatnego przekazania nieruchomości na cele zieleni publicznej, ogólnodostępnej, o charakterze parkowym pełniącą funkcję rekreacyjno-wypoczynkowe o pow.</w:t>
      </w:r>
      <w:r w:rsidR="000346F5">
        <w:rPr>
          <w:rFonts w:asciiTheme="majorHAnsi" w:hAnsiTheme="majorHAnsi"/>
          <w:sz w:val="20"/>
          <w:szCs w:val="20"/>
          <w:lang w:val="pl-PL"/>
        </w:rPr>
        <w:t xml:space="preserve"> </w:t>
      </w:r>
      <w:r w:rsidRPr="00EE6521">
        <w:rPr>
          <w:rFonts w:asciiTheme="majorHAnsi" w:hAnsiTheme="majorHAnsi"/>
          <w:sz w:val="20"/>
          <w:szCs w:val="20"/>
          <w:lang w:val="pl-PL"/>
        </w:rPr>
        <w:t>1,1226 ha w obrębie Dobroszyce. Zwrócono się z wnioskiem o wydanie decyzji przejęcia mienia komunalnego byłego cmentarza ewangelickiego z XIX w. obrębie Miodary o pow. 0,24 ha.</w:t>
      </w:r>
    </w:p>
    <w:p w:rsidR="00085FB7" w:rsidRPr="00EE6521" w:rsidRDefault="00085FB7" w:rsidP="008C4665">
      <w:pPr>
        <w:widowControl w:val="0"/>
        <w:autoSpaceDE w:val="0"/>
        <w:autoSpaceDN w:val="0"/>
        <w:adjustRightInd w:val="0"/>
        <w:spacing w:line="360" w:lineRule="auto"/>
        <w:jc w:val="both"/>
        <w:rPr>
          <w:rFonts w:asciiTheme="majorHAnsi" w:hAnsiTheme="majorHAnsi"/>
          <w:sz w:val="20"/>
          <w:szCs w:val="20"/>
          <w:lang w:val="pl-PL"/>
        </w:rPr>
      </w:pPr>
      <w:r w:rsidRPr="00EE6521">
        <w:rPr>
          <w:rFonts w:asciiTheme="majorHAnsi" w:hAnsiTheme="majorHAnsi"/>
          <w:sz w:val="20"/>
          <w:szCs w:val="20"/>
          <w:lang w:val="pl-PL"/>
        </w:rPr>
        <w:t>Grunty rolne stanowią 16,6% gruntów będących własnością gminy, w większości są to deputaty nauczycieli, a w części wydzierżawione dzierżawcom. Działki budowlane wraz z terenami rekreacyjnymi stanowią około 18 % własności gminy Dobroszyce.</w:t>
      </w:r>
    </w:p>
    <w:p w:rsidR="00085FB7" w:rsidRPr="00EE6521" w:rsidRDefault="00085FB7" w:rsidP="008C4665">
      <w:pPr>
        <w:widowControl w:val="0"/>
        <w:autoSpaceDE w:val="0"/>
        <w:autoSpaceDN w:val="0"/>
        <w:adjustRightInd w:val="0"/>
        <w:spacing w:line="360" w:lineRule="auto"/>
        <w:jc w:val="both"/>
        <w:rPr>
          <w:rFonts w:asciiTheme="majorHAnsi" w:hAnsiTheme="majorHAnsi"/>
          <w:sz w:val="20"/>
          <w:szCs w:val="20"/>
          <w:lang w:val="pl-PL"/>
        </w:rPr>
      </w:pPr>
      <w:r w:rsidRPr="00EE6521">
        <w:rPr>
          <w:rFonts w:asciiTheme="majorHAnsi" w:hAnsiTheme="majorHAnsi"/>
          <w:sz w:val="20"/>
          <w:szCs w:val="20"/>
          <w:lang w:val="pl-PL"/>
        </w:rPr>
        <w:t>Nieruchomości gruntowe o pow. 99,0 ha to tereny przeznaczone pod przemysł i składy zgodnie z obowiązującym planem zagospodarowania przestrzennego gminy oraz tereny sportowo</w:t>
      </w:r>
      <w:r w:rsidR="00FD01D4" w:rsidRPr="00EE6521">
        <w:rPr>
          <w:rFonts w:asciiTheme="majorHAnsi" w:hAnsiTheme="majorHAnsi"/>
          <w:sz w:val="20"/>
          <w:szCs w:val="20"/>
          <w:lang w:val="pl-PL"/>
        </w:rPr>
        <w:t xml:space="preserve"> – rekreacyjne / stawy, </w:t>
      </w:r>
      <w:r w:rsidR="00FD01D4" w:rsidRPr="00EE6521">
        <w:rPr>
          <w:rFonts w:asciiTheme="majorHAnsi" w:hAnsiTheme="majorHAnsi"/>
          <w:sz w:val="20"/>
          <w:szCs w:val="20"/>
          <w:lang w:val="pl-PL"/>
        </w:rPr>
        <w:lastRenderedPageBreak/>
        <w:t>boiska,</w:t>
      </w:r>
      <w:r w:rsidRPr="00EE6521">
        <w:rPr>
          <w:rFonts w:asciiTheme="majorHAnsi" w:hAnsiTheme="majorHAnsi"/>
          <w:sz w:val="20"/>
          <w:szCs w:val="20"/>
          <w:lang w:val="pl-PL"/>
        </w:rPr>
        <w:t xml:space="preserve"> rowy , wody nieużytki / stanowią około 58% gruntów własności gminy.</w:t>
      </w:r>
    </w:p>
    <w:p w:rsidR="00085FB7" w:rsidRPr="00EE6521" w:rsidRDefault="00085FB7" w:rsidP="008C4665">
      <w:pPr>
        <w:widowControl w:val="0"/>
        <w:autoSpaceDE w:val="0"/>
        <w:autoSpaceDN w:val="0"/>
        <w:adjustRightInd w:val="0"/>
        <w:spacing w:line="360" w:lineRule="auto"/>
        <w:jc w:val="both"/>
        <w:rPr>
          <w:rFonts w:asciiTheme="majorHAnsi" w:hAnsiTheme="majorHAnsi"/>
          <w:sz w:val="20"/>
          <w:szCs w:val="20"/>
          <w:lang w:val="pl-PL"/>
        </w:rPr>
      </w:pPr>
      <w:r w:rsidRPr="00EE6521">
        <w:rPr>
          <w:rFonts w:asciiTheme="majorHAnsi" w:hAnsiTheme="majorHAnsi"/>
          <w:sz w:val="20"/>
          <w:szCs w:val="20"/>
          <w:lang w:val="pl-PL"/>
        </w:rPr>
        <w:t xml:space="preserve">Lasy będące własnością gminy stanowią około 0,020 % powierzchni gminy. </w:t>
      </w:r>
    </w:p>
    <w:p w:rsidR="00085FB7" w:rsidRPr="00EE6521" w:rsidRDefault="00085FB7" w:rsidP="008C4665">
      <w:pPr>
        <w:widowControl w:val="0"/>
        <w:autoSpaceDE w:val="0"/>
        <w:autoSpaceDN w:val="0"/>
        <w:adjustRightInd w:val="0"/>
        <w:spacing w:line="360" w:lineRule="auto"/>
        <w:jc w:val="both"/>
        <w:rPr>
          <w:rFonts w:asciiTheme="majorHAnsi" w:hAnsiTheme="majorHAnsi"/>
          <w:sz w:val="20"/>
          <w:szCs w:val="20"/>
          <w:lang w:val="pl-PL"/>
        </w:rPr>
      </w:pPr>
      <w:r w:rsidRPr="00EE6521">
        <w:rPr>
          <w:rFonts w:asciiTheme="majorHAnsi" w:hAnsiTheme="majorHAnsi"/>
          <w:sz w:val="20"/>
          <w:szCs w:val="20"/>
          <w:lang w:val="pl-PL"/>
        </w:rPr>
        <w:t>W większości ( 90%) są samosiewami na gruntach porolnych i mają niewielką wartość użytkową, wymagają natomiast znacznych nakładów urządzeniowych. Są to lasy młode -</w:t>
      </w:r>
      <w:r w:rsidR="00FD01D4" w:rsidRPr="00EE6521">
        <w:rPr>
          <w:rFonts w:asciiTheme="majorHAnsi" w:hAnsiTheme="majorHAnsi"/>
          <w:sz w:val="20"/>
          <w:szCs w:val="20"/>
          <w:lang w:val="pl-PL"/>
        </w:rPr>
        <w:t xml:space="preserve"> </w:t>
      </w:r>
      <w:r w:rsidRPr="00EE6521">
        <w:rPr>
          <w:rFonts w:asciiTheme="majorHAnsi" w:hAnsiTheme="majorHAnsi"/>
          <w:sz w:val="20"/>
          <w:szCs w:val="20"/>
          <w:lang w:val="pl-PL"/>
        </w:rPr>
        <w:t>średnio 45 lat - przejęte z byłego PFZ. Niewielką część lasów gminnych stanowią lasy użytkowe w wieku rębnym.</w:t>
      </w:r>
    </w:p>
    <w:p w:rsidR="00085FB7" w:rsidRPr="00EE6521" w:rsidRDefault="00085FB7" w:rsidP="008C4665">
      <w:pPr>
        <w:widowControl w:val="0"/>
        <w:autoSpaceDE w:val="0"/>
        <w:autoSpaceDN w:val="0"/>
        <w:adjustRightInd w:val="0"/>
        <w:spacing w:line="360" w:lineRule="auto"/>
        <w:jc w:val="both"/>
        <w:rPr>
          <w:rFonts w:asciiTheme="majorHAnsi" w:hAnsiTheme="majorHAnsi"/>
          <w:sz w:val="20"/>
          <w:szCs w:val="20"/>
          <w:lang w:val="pl-PL"/>
        </w:rPr>
      </w:pPr>
      <w:r w:rsidRPr="00EE6521">
        <w:rPr>
          <w:rFonts w:asciiTheme="majorHAnsi" w:hAnsiTheme="majorHAnsi"/>
          <w:sz w:val="20"/>
          <w:szCs w:val="20"/>
          <w:lang w:val="pl-PL"/>
        </w:rPr>
        <w:t>Za parki gminne uznano większe skupiska zieleni średniej i wysokiej. Znajdują się one na terenie wsi Dobroszyce i Siekierowice.</w:t>
      </w:r>
    </w:p>
    <w:p w:rsidR="0015130E" w:rsidRPr="00EE6521" w:rsidRDefault="00085FB7" w:rsidP="00962BB5">
      <w:pPr>
        <w:widowControl w:val="0"/>
        <w:autoSpaceDE w:val="0"/>
        <w:autoSpaceDN w:val="0"/>
        <w:adjustRightInd w:val="0"/>
        <w:spacing w:line="360" w:lineRule="auto"/>
        <w:jc w:val="both"/>
        <w:rPr>
          <w:rFonts w:asciiTheme="majorHAnsi" w:hAnsiTheme="majorHAnsi"/>
          <w:sz w:val="20"/>
          <w:szCs w:val="20"/>
          <w:lang w:val="pl-PL"/>
        </w:rPr>
      </w:pPr>
      <w:r w:rsidRPr="00EE6521">
        <w:rPr>
          <w:rFonts w:asciiTheme="majorHAnsi" w:hAnsiTheme="majorHAnsi"/>
          <w:sz w:val="20"/>
          <w:szCs w:val="20"/>
          <w:lang w:val="pl-PL"/>
        </w:rPr>
        <w:t>W chwili obecnej znajdują się trzy parki, w tym spacerowo-wypoczynkowy 1 w Dobroszycach . Łączna powierzchnia 10,2 ha, co stanowi 0,6 % pow. ogólnej gruntów gminnych. Trudna jest do oszacowania wartość drzewostanu ze względu na jego wiek i dodatkowe samosiewne zadrzewienie jak w przypadku parku w Siekierowicach.</w:t>
      </w:r>
    </w:p>
    <w:p w:rsidR="00962BB5" w:rsidRPr="00EE6521" w:rsidRDefault="00962BB5" w:rsidP="00962BB5">
      <w:pPr>
        <w:widowControl w:val="0"/>
        <w:autoSpaceDE w:val="0"/>
        <w:autoSpaceDN w:val="0"/>
        <w:adjustRightInd w:val="0"/>
        <w:spacing w:line="360" w:lineRule="auto"/>
        <w:jc w:val="both"/>
        <w:rPr>
          <w:rFonts w:asciiTheme="majorHAnsi" w:hAnsiTheme="majorHAnsi"/>
          <w:sz w:val="20"/>
          <w:szCs w:val="20"/>
          <w:lang w:val="pl-PL"/>
        </w:rPr>
      </w:pPr>
    </w:p>
    <w:p w:rsidR="006421AA" w:rsidRPr="00EE6521" w:rsidRDefault="000E4AF3" w:rsidP="000E4AF3">
      <w:pPr>
        <w:spacing w:line="360" w:lineRule="auto"/>
        <w:jc w:val="both"/>
        <w:rPr>
          <w:rFonts w:asciiTheme="majorHAnsi" w:hAnsiTheme="majorHAnsi" w:cs="Century Gothic"/>
          <w:color w:val="000000"/>
          <w:sz w:val="20"/>
          <w:szCs w:val="20"/>
          <w:lang w:val="pl-PL"/>
        </w:rPr>
      </w:pPr>
      <w:r w:rsidRPr="00EE6521">
        <w:rPr>
          <w:rFonts w:asciiTheme="majorHAnsi" w:hAnsiTheme="majorHAnsi" w:cs="Century Gothic"/>
          <w:color w:val="000000"/>
          <w:sz w:val="20"/>
          <w:szCs w:val="20"/>
          <w:lang w:val="pl-PL"/>
        </w:rPr>
        <w:t>Zgodnie ze Stu</w:t>
      </w:r>
      <w:r w:rsidR="006421AA" w:rsidRPr="00EE6521">
        <w:rPr>
          <w:rFonts w:asciiTheme="majorHAnsi" w:hAnsiTheme="majorHAnsi" w:cs="Century Gothic"/>
          <w:color w:val="000000"/>
          <w:sz w:val="20"/>
          <w:szCs w:val="20"/>
          <w:lang w:val="pl-PL"/>
        </w:rPr>
        <w:t>dium uwarunkowa</w:t>
      </w:r>
      <w:r w:rsidR="006421AA" w:rsidRPr="00EE6521">
        <w:rPr>
          <w:rFonts w:asciiTheme="majorHAnsi" w:hAnsiTheme="majorHAnsi" w:cs="Times New Roman"/>
          <w:color w:val="000000"/>
          <w:sz w:val="20"/>
          <w:szCs w:val="20"/>
          <w:lang w:val="pl-PL"/>
        </w:rPr>
        <w:t xml:space="preserve">ń I kierunków przestrzennego zagospodarowania gminy Dobroszyce </w:t>
      </w:r>
      <w:r w:rsidR="009D227D" w:rsidRPr="00EE6521">
        <w:rPr>
          <w:rFonts w:asciiTheme="majorHAnsi" w:hAnsiTheme="majorHAnsi" w:cs="Times New Roman"/>
          <w:color w:val="000000"/>
          <w:sz w:val="20"/>
          <w:szCs w:val="20"/>
          <w:lang w:val="pl-PL"/>
        </w:rPr>
        <w:t>w zakresie</w:t>
      </w:r>
      <w:r w:rsidRPr="00EE6521">
        <w:rPr>
          <w:rFonts w:asciiTheme="majorHAnsi" w:hAnsiTheme="majorHAnsi" w:cs="Times New Roman"/>
          <w:color w:val="000000"/>
          <w:sz w:val="20"/>
          <w:szCs w:val="20"/>
          <w:lang w:val="pl-PL"/>
        </w:rPr>
        <w:t xml:space="preserve"> obszarów wymagających rekultywacji, </w:t>
      </w:r>
      <w:r w:rsidR="000346F5" w:rsidRPr="00EE6521">
        <w:rPr>
          <w:rFonts w:asciiTheme="majorHAnsi" w:hAnsiTheme="majorHAnsi" w:cs="Times New Roman"/>
          <w:color w:val="000000"/>
          <w:sz w:val="20"/>
          <w:szCs w:val="20"/>
          <w:lang w:val="pl-PL"/>
        </w:rPr>
        <w:t>przekształceń</w:t>
      </w:r>
      <w:r w:rsidRPr="00EE6521">
        <w:rPr>
          <w:rFonts w:asciiTheme="majorHAnsi" w:hAnsiTheme="majorHAnsi" w:cs="Times New Roman"/>
          <w:color w:val="000000"/>
          <w:sz w:val="20"/>
          <w:szCs w:val="20"/>
          <w:lang w:val="pl-PL"/>
        </w:rPr>
        <w:t xml:space="preserve"> lub rehabilitacji</w:t>
      </w:r>
      <w:r w:rsidR="009D227D" w:rsidRPr="00EE6521">
        <w:rPr>
          <w:rFonts w:asciiTheme="majorHAnsi" w:hAnsiTheme="majorHAnsi" w:cs="Times New Roman"/>
          <w:color w:val="000000"/>
          <w:sz w:val="20"/>
          <w:szCs w:val="20"/>
          <w:lang w:val="pl-PL"/>
        </w:rPr>
        <w:t>:</w:t>
      </w:r>
      <w:r w:rsidR="006421AA" w:rsidRPr="00EE6521">
        <w:rPr>
          <w:rFonts w:asciiTheme="majorHAnsi" w:hAnsiTheme="majorHAnsi" w:cs="Century Gothic"/>
          <w:color w:val="000000"/>
          <w:sz w:val="20"/>
          <w:szCs w:val="20"/>
          <w:lang w:val="pl-PL"/>
        </w:rPr>
        <w:t xml:space="preserve"> </w:t>
      </w:r>
    </w:p>
    <w:p w:rsidR="006421AA" w:rsidRPr="00EE6521" w:rsidRDefault="006421AA" w:rsidP="00D14F3E">
      <w:pPr>
        <w:pStyle w:val="Akapitzlist"/>
        <w:numPr>
          <w:ilvl w:val="0"/>
          <w:numId w:val="19"/>
        </w:numPr>
        <w:tabs>
          <w:tab w:val="left" w:pos="284"/>
        </w:tabs>
        <w:spacing w:line="360" w:lineRule="auto"/>
        <w:ind w:left="0" w:firstLine="0"/>
        <w:jc w:val="both"/>
        <w:rPr>
          <w:rFonts w:asciiTheme="majorHAnsi" w:hAnsiTheme="majorHAnsi" w:cs="Century Gothic"/>
          <w:color w:val="000000"/>
          <w:sz w:val="20"/>
          <w:szCs w:val="20"/>
        </w:rPr>
      </w:pPr>
      <w:r w:rsidRPr="00EE6521">
        <w:rPr>
          <w:rFonts w:asciiTheme="majorHAnsi" w:hAnsiTheme="majorHAnsi" w:cs="Century Gothic"/>
          <w:color w:val="000000"/>
          <w:sz w:val="20"/>
          <w:szCs w:val="20"/>
        </w:rPr>
        <w:t>Na terenie gminy Dobroszyce nie wyst</w:t>
      </w:r>
      <w:r w:rsidRPr="00EE6521">
        <w:rPr>
          <w:rFonts w:asciiTheme="majorHAnsi" w:hAnsiTheme="majorHAnsi"/>
          <w:color w:val="000000"/>
          <w:sz w:val="20"/>
          <w:szCs w:val="20"/>
        </w:rPr>
        <w:t>ę</w:t>
      </w:r>
      <w:r w:rsidRPr="00EE6521">
        <w:rPr>
          <w:rFonts w:asciiTheme="majorHAnsi" w:hAnsiTheme="majorHAnsi" w:cs="Century Gothic"/>
          <w:color w:val="000000"/>
          <w:sz w:val="20"/>
          <w:szCs w:val="20"/>
        </w:rPr>
        <w:t>puj</w:t>
      </w:r>
      <w:r w:rsidRPr="00EE6521">
        <w:rPr>
          <w:rFonts w:asciiTheme="majorHAnsi" w:hAnsiTheme="majorHAnsi"/>
          <w:color w:val="000000"/>
          <w:sz w:val="20"/>
          <w:szCs w:val="20"/>
        </w:rPr>
        <w:t>ą</w:t>
      </w:r>
      <w:r w:rsidRPr="00EE6521">
        <w:rPr>
          <w:rFonts w:asciiTheme="majorHAnsi" w:hAnsiTheme="majorHAnsi" w:cs="Century Gothic"/>
          <w:color w:val="000000"/>
          <w:sz w:val="20"/>
          <w:szCs w:val="20"/>
        </w:rPr>
        <w:t xml:space="preserve"> aktualnie znacz</w:t>
      </w:r>
      <w:r w:rsidRPr="00EE6521">
        <w:rPr>
          <w:rFonts w:asciiTheme="majorHAnsi" w:hAnsiTheme="majorHAnsi"/>
          <w:color w:val="000000"/>
          <w:sz w:val="20"/>
          <w:szCs w:val="20"/>
        </w:rPr>
        <w:t>ą</w:t>
      </w:r>
      <w:r w:rsidRPr="00EE6521">
        <w:rPr>
          <w:rFonts w:asciiTheme="majorHAnsi" w:hAnsiTheme="majorHAnsi" w:cs="Century Gothic"/>
          <w:color w:val="000000"/>
          <w:sz w:val="20"/>
          <w:szCs w:val="20"/>
        </w:rPr>
        <w:t xml:space="preserve">ce </w:t>
      </w:r>
      <w:r w:rsidRPr="00EE6521">
        <w:rPr>
          <w:rFonts w:asciiTheme="majorHAnsi" w:hAnsiTheme="majorHAnsi"/>
          <w:color w:val="000000"/>
          <w:sz w:val="20"/>
          <w:szCs w:val="20"/>
        </w:rPr>
        <w:t>ź</w:t>
      </w:r>
      <w:r w:rsidRPr="00EE6521">
        <w:rPr>
          <w:rFonts w:asciiTheme="majorHAnsi" w:hAnsiTheme="majorHAnsi" w:cs="Century Gothic"/>
          <w:color w:val="000000"/>
          <w:sz w:val="20"/>
          <w:szCs w:val="20"/>
        </w:rPr>
        <w:t>ród</w:t>
      </w:r>
      <w:r w:rsidRPr="00EE6521">
        <w:rPr>
          <w:rFonts w:asciiTheme="majorHAnsi" w:hAnsiTheme="majorHAnsi"/>
          <w:color w:val="000000"/>
          <w:sz w:val="20"/>
          <w:szCs w:val="20"/>
        </w:rPr>
        <w:t>ł</w:t>
      </w:r>
      <w:r w:rsidRPr="00EE6521">
        <w:rPr>
          <w:rFonts w:asciiTheme="majorHAnsi" w:hAnsiTheme="majorHAnsi" w:cs="Century Gothic"/>
          <w:color w:val="000000"/>
          <w:sz w:val="20"/>
          <w:szCs w:val="20"/>
        </w:rPr>
        <w:t>a zagro</w:t>
      </w:r>
      <w:r w:rsidRPr="00EE6521">
        <w:rPr>
          <w:rFonts w:asciiTheme="majorHAnsi" w:hAnsiTheme="majorHAnsi"/>
          <w:color w:val="000000"/>
          <w:sz w:val="20"/>
          <w:szCs w:val="20"/>
        </w:rPr>
        <w:t>ż</w:t>
      </w:r>
      <w:r w:rsidRPr="00EE6521">
        <w:rPr>
          <w:rFonts w:asciiTheme="majorHAnsi" w:hAnsiTheme="majorHAnsi" w:cs="Century Gothic"/>
          <w:color w:val="000000"/>
          <w:sz w:val="20"/>
          <w:szCs w:val="20"/>
        </w:rPr>
        <w:t>e</w:t>
      </w:r>
      <w:r w:rsidRPr="00EE6521">
        <w:rPr>
          <w:rFonts w:asciiTheme="majorHAnsi" w:hAnsiTheme="majorHAnsi"/>
          <w:color w:val="000000"/>
          <w:sz w:val="20"/>
          <w:szCs w:val="20"/>
        </w:rPr>
        <w:t>ń</w:t>
      </w:r>
      <w:r w:rsidRPr="00EE6521">
        <w:rPr>
          <w:rFonts w:asciiTheme="majorHAnsi" w:hAnsiTheme="majorHAnsi" w:cs="Century Gothic"/>
          <w:color w:val="000000"/>
          <w:sz w:val="20"/>
          <w:szCs w:val="20"/>
        </w:rPr>
        <w:t xml:space="preserve"> i degradacji dla </w:t>
      </w:r>
      <w:r w:rsidRPr="00EE6521">
        <w:rPr>
          <w:rFonts w:asciiTheme="majorHAnsi" w:hAnsiTheme="majorHAnsi"/>
          <w:color w:val="000000"/>
          <w:sz w:val="20"/>
          <w:szCs w:val="20"/>
        </w:rPr>
        <w:t>ś</w:t>
      </w:r>
      <w:r w:rsidRPr="00EE6521">
        <w:rPr>
          <w:rFonts w:asciiTheme="majorHAnsi" w:hAnsiTheme="majorHAnsi" w:cs="Century Gothic"/>
          <w:color w:val="000000"/>
          <w:sz w:val="20"/>
          <w:szCs w:val="20"/>
        </w:rPr>
        <w:t>rodowiska przyrodniczego o charakterze wielkopowierzchniowym.</w:t>
      </w:r>
    </w:p>
    <w:p w:rsidR="006421AA" w:rsidRPr="00EE6521" w:rsidRDefault="006421AA" w:rsidP="00D14F3E">
      <w:pPr>
        <w:pStyle w:val="Akapitzlist"/>
        <w:numPr>
          <w:ilvl w:val="0"/>
          <w:numId w:val="19"/>
        </w:numPr>
        <w:tabs>
          <w:tab w:val="left" w:pos="284"/>
        </w:tabs>
        <w:spacing w:line="360" w:lineRule="auto"/>
        <w:ind w:left="0" w:firstLine="0"/>
        <w:jc w:val="both"/>
        <w:rPr>
          <w:rFonts w:asciiTheme="majorHAnsi" w:hAnsiTheme="majorHAnsi" w:cs="Century Gothic"/>
          <w:color w:val="000000"/>
          <w:sz w:val="20"/>
          <w:szCs w:val="20"/>
        </w:rPr>
      </w:pPr>
      <w:r w:rsidRPr="00EE6521">
        <w:rPr>
          <w:rFonts w:asciiTheme="majorHAnsi" w:hAnsiTheme="majorHAnsi" w:cs="Century Gothic"/>
          <w:color w:val="000000"/>
          <w:sz w:val="20"/>
          <w:szCs w:val="20"/>
        </w:rPr>
        <w:t xml:space="preserve">Lokalne, punktowe pogorszenie stanu </w:t>
      </w:r>
      <w:r w:rsidRPr="00EE6521">
        <w:rPr>
          <w:rFonts w:asciiTheme="majorHAnsi" w:hAnsiTheme="majorHAnsi"/>
          <w:color w:val="000000"/>
          <w:sz w:val="20"/>
          <w:szCs w:val="20"/>
        </w:rPr>
        <w:t>ś</w:t>
      </w:r>
      <w:r w:rsidRPr="00EE6521">
        <w:rPr>
          <w:rFonts w:asciiTheme="majorHAnsi" w:hAnsiTheme="majorHAnsi" w:cs="Century Gothic"/>
          <w:color w:val="000000"/>
          <w:sz w:val="20"/>
          <w:szCs w:val="20"/>
        </w:rPr>
        <w:t>rodowiska mog</w:t>
      </w:r>
      <w:r w:rsidRPr="00EE6521">
        <w:rPr>
          <w:rFonts w:asciiTheme="majorHAnsi" w:hAnsiTheme="majorHAnsi"/>
          <w:color w:val="000000"/>
          <w:sz w:val="20"/>
          <w:szCs w:val="20"/>
        </w:rPr>
        <w:t>ą</w:t>
      </w:r>
      <w:r w:rsidRPr="00EE6521">
        <w:rPr>
          <w:rFonts w:asciiTheme="majorHAnsi" w:hAnsiTheme="majorHAnsi" w:cs="Century Gothic"/>
          <w:color w:val="000000"/>
          <w:sz w:val="20"/>
          <w:szCs w:val="20"/>
        </w:rPr>
        <w:t xml:space="preserve"> powodowa</w:t>
      </w:r>
      <w:r w:rsidRPr="00EE6521">
        <w:rPr>
          <w:rFonts w:asciiTheme="majorHAnsi" w:hAnsiTheme="majorHAnsi"/>
          <w:color w:val="000000"/>
          <w:sz w:val="20"/>
          <w:szCs w:val="20"/>
        </w:rPr>
        <w:t>ć</w:t>
      </w:r>
      <w:r w:rsidRPr="00EE6521">
        <w:rPr>
          <w:rFonts w:asciiTheme="majorHAnsi" w:hAnsiTheme="majorHAnsi" w:cs="Century Gothic"/>
          <w:color w:val="000000"/>
          <w:sz w:val="20"/>
          <w:szCs w:val="20"/>
        </w:rPr>
        <w:t xml:space="preserve"> istniej</w:t>
      </w:r>
      <w:r w:rsidRPr="00EE6521">
        <w:rPr>
          <w:rFonts w:asciiTheme="majorHAnsi" w:hAnsiTheme="majorHAnsi"/>
          <w:color w:val="000000"/>
          <w:sz w:val="20"/>
          <w:szCs w:val="20"/>
        </w:rPr>
        <w:t>ą</w:t>
      </w:r>
      <w:r w:rsidRPr="00EE6521">
        <w:rPr>
          <w:rFonts w:asciiTheme="majorHAnsi" w:hAnsiTheme="majorHAnsi" w:cs="Century Gothic"/>
          <w:color w:val="000000"/>
          <w:sz w:val="20"/>
          <w:szCs w:val="20"/>
        </w:rPr>
        <w:t>ce obiekty us</w:t>
      </w:r>
      <w:r w:rsidRPr="00EE6521">
        <w:rPr>
          <w:rFonts w:asciiTheme="majorHAnsi" w:hAnsiTheme="majorHAnsi"/>
          <w:color w:val="000000"/>
          <w:sz w:val="20"/>
          <w:szCs w:val="20"/>
        </w:rPr>
        <w:t>ł</w:t>
      </w:r>
      <w:r w:rsidRPr="00EE6521">
        <w:rPr>
          <w:rFonts w:asciiTheme="majorHAnsi" w:hAnsiTheme="majorHAnsi" w:cs="Century Gothic"/>
          <w:color w:val="000000"/>
          <w:sz w:val="20"/>
          <w:szCs w:val="20"/>
        </w:rPr>
        <w:t>ugowe lub produkcyjne.</w:t>
      </w:r>
      <w:r w:rsidR="001C7DDE">
        <w:rPr>
          <w:rFonts w:asciiTheme="majorHAnsi" w:hAnsiTheme="majorHAnsi" w:cs="Century Gothic"/>
          <w:color w:val="000000"/>
          <w:sz w:val="20"/>
          <w:szCs w:val="20"/>
        </w:rPr>
        <w:t xml:space="preserve"> </w:t>
      </w:r>
    </w:p>
    <w:p w:rsidR="0015130E" w:rsidRPr="00EE6521" w:rsidRDefault="006421AA" w:rsidP="00D14F3E">
      <w:pPr>
        <w:pStyle w:val="Akapitzlist"/>
        <w:numPr>
          <w:ilvl w:val="0"/>
          <w:numId w:val="19"/>
        </w:numPr>
        <w:tabs>
          <w:tab w:val="left" w:pos="284"/>
        </w:tabs>
        <w:spacing w:line="360" w:lineRule="auto"/>
        <w:ind w:left="0" w:firstLine="0"/>
        <w:jc w:val="both"/>
        <w:rPr>
          <w:rFonts w:asciiTheme="majorHAnsi" w:hAnsiTheme="majorHAnsi" w:cstheme="minorHAnsi"/>
          <w:sz w:val="20"/>
          <w:szCs w:val="20"/>
        </w:rPr>
      </w:pPr>
      <w:r w:rsidRPr="00EE6521">
        <w:rPr>
          <w:rFonts w:asciiTheme="majorHAnsi" w:hAnsiTheme="majorHAnsi" w:cs="Century Gothic"/>
          <w:sz w:val="20"/>
          <w:szCs w:val="20"/>
        </w:rPr>
        <w:t>Rekultywacji w kierunku le</w:t>
      </w:r>
      <w:r w:rsidRPr="00EE6521">
        <w:rPr>
          <w:rFonts w:asciiTheme="majorHAnsi" w:hAnsiTheme="majorHAnsi"/>
          <w:sz w:val="20"/>
          <w:szCs w:val="20"/>
        </w:rPr>
        <w:t>ś</w:t>
      </w:r>
      <w:r w:rsidRPr="00EE6521">
        <w:rPr>
          <w:rFonts w:asciiTheme="majorHAnsi" w:hAnsiTheme="majorHAnsi" w:cs="Century Gothic"/>
          <w:sz w:val="20"/>
          <w:szCs w:val="20"/>
        </w:rPr>
        <w:t>nym wymagaj</w:t>
      </w:r>
      <w:r w:rsidRPr="00EE6521">
        <w:rPr>
          <w:rFonts w:asciiTheme="majorHAnsi" w:hAnsiTheme="majorHAnsi"/>
          <w:sz w:val="20"/>
          <w:szCs w:val="20"/>
        </w:rPr>
        <w:t>ą</w:t>
      </w:r>
      <w:r w:rsidRPr="00EE6521">
        <w:rPr>
          <w:rFonts w:asciiTheme="majorHAnsi" w:hAnsiTheme="majorHAnsi" w:cs="Century Gothic"/>
          <w:sz w:val="20"/>
          <w:szCs w:val="20"/>
        </w:rPr>
        <w:t xml:space="preserve"> tereny </w:t>
      </w:r>
      <w:r w:rsidR="000346F5" w:rsidRPr="00EE6521">
        <w:rPr>
          <w:rFonts w:asciiTheme="majorHAnsi" w:hAnsiTheme="majorHAnsi" w:cs="Century Gothic"/>
          <w:sz w:val="20"/>
          <w:szCs w:val="20"/>
        </w:rPr>
        <w:t>po wyrobiskowe</w:t>
      </w:r>
      <w:r w:rsidRPr="00EE6521">
        <w:rPr>
          <w:rFonts w:asciiTheme="majorHAnsi" w:hAnsiTheme="majorHAnsi" w:cs="Century Gothic"/>
          <w:sz w:val="20"/>
          <w:szCs w:val="20"/>
        </w:rPr>
        <w:t xml:space="preserve"> po by</w:t>
      </w:r>
      <w:r w:rsidRPr="00EE6521">
        <w:rPr>
          <w:rFonts w:asciiTheme="majorHAnsi" w:hAnsiTheme="majorHAnsi"/>
          <w:sz w:val="20"/>
          <w:szCs w:val="20"/>
        </w:rPr>
        <w:t>ł</w:t>
      </w:r>
      <w:r w:rsidRPr="00EE6521">
        <w:rPr>
          <w:rFonts w:asciiTheme="majorHAnsi" w:hAnsiTheme="majorHAnsi" w:cs="Century Gothic"/>
          <w:sz w:val="20"/>
          <w:szCs w:val="20"/>
        </w:rPr>
        <w:t>ej kopalni w Sadkowie.</w:t>
      </w:r>
    </w:p>
    <w:p w:rsidR="006421AA" w:rsidRPr="00EE6521" w:rsidRDefault="006421AA" w:rsidP="00D14F3E">
      <w:pPr>
        <w:pStyle w:val="Akapitzlist"/>
        <w:numPr>
          <w:ilvl w:val="0"/>
          <w:numId w:val="19"/>
        </w:numPr>
        <w:tabs>
          <w:tab w:val="left" w:pos="284"/>
        </w:tabs>
        <w:spacing w:line="360" w:lineRule="auto"/>
        <w:ind w:left="0" w:firstLine="0"/>
        <w:jc w:val="both"/>
        <w:rPr>
          <w:rFonts w:asciiTheme="majorHAnsi" w:hAnsiTheme="majorHAnsi" w:cstheme="minorHAnsi"/>
          <w:sz w:val="20"/>
          <w:szCs w:val="20"/>
        </w:rPr>
      </w:pPr>
      <w:r w:rsidRPr="00EE6521">
        <w:rPr>
          <w:rFonts w:asciiTheme="majorHAnsi" w:hAnsiTheme="majorHAnsi" w:cstheme="minorHAnsi"/>
          <w:sz w:val="20"/>
          <w:szCs w:val="20"/>
        </w:rPr>
        <w:t>Zdegradowane przestrzennie tereny oraz obiekty, wymagają działań służących zahamowaniu i przeciwdziałaniu degradacji.</w:t>
      </w:r>
    </w:p>
    <w:p w:rsidR="006421AA" w:rsidRPr="00EE6521" w:rsidRDefault="006421AA" w:rsidP="00D14F3E">
      <w:pPr>
        <w:pStyle w:val="Akapitzlist"/>
        <w:numPr>
          <w:ilvl w:val="0"/>
          <w:numId w:val="19"/>
        </w:numPr>
        <w:tabs>
          <w:tab w:val="left" w:pos="284"/>
        </w:tabs>
        <w:spacing w:line="360" w:lineRule="auto"/>
        <w:ind w:left="0" w:firstLine="0"/>
        <w:jc w:val="both"/>
        <w:rPr>
          <w:rFonts w:asciiTheme="majorHAnsi" w:hAnsiTheme="majorHAnsi" w:cstheme="minorHAnsi"/>
          <w:sz w:val="20"/>
          <w:szCs w:val="20"/>
        </w:rPr>
      </w:pPr>
      <w:r w:rsidRPr="00EE6521">
        <w:rPr>
          <w:rFonts w:asciiTheme="majorHAnsi" w:hAnsiTheme="majorHAnsi" w:cstheme="minorHAnsi"/>
          <w:sz w:val="20"/>
          <w:szCs w:val="20"/>
        </w:rPr>
        <w:t>Podejmowane prace powinny być ukierunkowane na podnoszenie jakości i estetyki przestrzeni publicznych oraz przywracani obiektom utraconych wartości.</w:t>
      </w:r>
    </w:p>
    <w:p w:rsidR="006421AA" w:rsidRPr="00EE6521" w:rsidRDefault="006421AA" w:rsidP="00D14F3E">
      <w:pPr>
        <w:pStyle w:val="Akapitzlist"/>
        <w:numPr>
          <w:ilvl w:val="0"/>
          <w:numId w:val="19"/>
        </w:numPr>
        <w:tabs>
          <w:tab w:val="left" w:pos="284"/>
        </w:tabs>
        <w:spacing w:line="360" w:lineRule="auto"/>
        <w:ind w:left="0" w:firstLine="0"/>
        <w:jc w:val="both"/>
        <w:rPr>
          <w:rFonts w:asciiTheme="majorHAnsi" w:hAnsiTheme="majorHAnsi" w:cstheme="minorHAnsi"/>
          <w:sz w:val="20"/>
          <w:szCs w:val="20"/>
        </w:rPr>
      </w:pPr>
      <w:r w:rsidRPr="00EE6521">
        <w:rPr>
          <w:rFonts w:asciiTheme="majorHAnsi" w:hAnsiTheme="majorHAnsi" w:cstheme="minorHAnsi"/>
          <w:sz w:val="20"/>
          <w:szCs w:val="20"/>
        </w:rPr>
        <w:t>Obiekty i obszary wskazywane na terenie gminy do przekształceń to:</w:t>
      </w:r>
    </w:p>
    <w:p w:rsidR="006421AA" w:rsidRPr="00EE6521" w:rsidRDefault="006421AA" w:rsidP="00D14F3E">
      <w:pPr>
        <w:pStyle w:val="Akapitzlist"/>
        <w:numPr>
          <w:ilvl w:val="0"/>
          <w:numId w:val="20"/>
        </w:numPr>
        <w:tabs>
          <w:tab w:val="left" w:pos="284"/>
        </w:tabs>
        <w:spacing w:line="360" w:lineRule="auto"/>
        <w:jc w:val="both"/>
        <w:rPr>
          <w:rFonts w:asciiTheme="majorHAnsi" w:hAnsiTheme="majorHAnsi" w:cstheme="minorHAnsi"/>
          <w:sz w:val="20"/>
          <w:szCs w:val="20"/>
        </w:rPr>
      </w:pPr>
      <w:r w:rsidRPr="00EE6521">
        <w:rPr>
          <w:rFonts w:asciiTheme="majorHAnsi" w:hAnsiTheme="majorHAnsi" w:cstheme="minorHAnsi"/>
          <w:sz w:val="20"/>
          <w:szCs w:val="20"/>
        </w:rPr>
        <w:t>Dobroszyce (wykop w sąsiedztwie cmentarza),</w:t>
      </w:r>
    </w:p>
    <w:p w:rsidR="006421AA" w:rsidRPr="00EE6521" w:rsidRDefault="006421AA" w:rsidP="00D14F3E">
      <w:pPr>
        <w:pStyle w:val="Akapitzlist"/>
        <w:numPr>
          <w:ilvl w:val="0"/>
          <w:numId w:val="20"/>
        </w:numPr>
        <w:tabs>
          <w:tab w:val="left" w:pos="284"/>
        </w:tabs>
        <w:spacing w:line="360" w:lineRule="auto"/>
        <w:jc w:val="both"/>
        <w:rPr>
          <w:rFonts w:asciiTheme="majorHAnsi" w:hAnsiTheme="majorHAnsi" w:cstheme="minorHAnsi"/>
          <w:sz w:val="20"/>
          <w:szCs w:val="20"/>
        </w:rPr>
      </w:pPr>
      <w:r w:rsidRPr="00EE6521">
        <w:rPr>
          <w:rFonts w:asciiTheme="majorHAnsi" w:hAnsiTheme="majorHAnsi" w:cstheme="minorHAnsi"/>
          <w:sz w:val="20"/>
          <w:szCs w:val="20"/>
        </w:rPr>
        <w:t>Dobrzeń (nieużytkowane budynki gospodarcze w sąsiedztwie zespołu pałacowego),</w:t>
      </w:r>
    </w:p>
    <w:p w:rsidR="006421AA" w:rsidRPr="00EE6521" w:rsidRDefault="006421AA" w:rsidP="00D14F3E">
      <w:pPr>
        <w:pStyle w:val="Akapitzlist"/>
        <w:numPr>
          <w:ilvl w:val="0"/>
          <w:numId w:val="20"/>
        </w:numPr>
        <w:tabs>
          <w:tab w:val="left" w:pos="284"/>
        </w:tabs>
        <w:spacing w:line="360" w:lineRule="auto"/>
        <w:jc w:val="both"/>
        <w:rPr>
          <w:rFonts w:asciiTheme="majorHAnsi" w:hAnsiTheme="majorHAnsi" w:cstheme="minorHAnsi"/>
          <w:sz w:val="20"/>
          <w:szCs w:val="20"/>
        </w:rPr>
      </w:pPr>
      <w:r w:rsidRPr="00EE6521">
        <w:rPr>
          <w:rFonts w:asciiTheme="majorHAnsi" w:hAnsiTheme="majorHAnsi" w:cstheme="minorHAnsi"/>
          <w:sz w:val="20"/>
          <w:szCs w:val="20"/>
        </w:rPr>
        <w:t>Nowosiedlice (obiekty pohodowlane),</w:t>
      </w:r>
    </w:p>
    <w:p w:rsidR="006421AA" w:rsidRPr="00EE6521" w:rsidRDefault="006421AA" w:rsidP="00D14F3E">
      <w:pPr>
        <w:pStyle w:val="Akapitzlist"/>
        <w:numPr>
          <w:ilvl w:val="0"/>
          <w:numId w:val="20"/>
        </w:numPr>
        <w:tabs>
          <w:tab w:val="left" w:pos="284"/>
        </w:tabs>
        <w:spacing w:line="360" w:lineRule="auto"/>
        <w:jc w:val="both"/>
        <w:rPr>
          <w:rFonts w:asciiTheme="majorHAnsi" w:hAnsiTheme="majorHAnsi" w:cstheme="minorHAnsi"/>
          <w:sz w:val="20"/>
          <w:szCs w:val="20"/>
        </w:rPr>
      </w:pPr>
      <w:r w:rsidRPr="00EE6521">
        <w:rPr>
          <w:rFonts w:asciiTheme="majorHAnsi" w:hAnsiTheme="majorHAnsi" w:cstheme="minorHAnsi"/>
          <w:sz w:val="20"/>
          <w:szCs w:val="20"/>
        </w:rPr>
        <w:t>Malerzów (obiekt OSP),</w:t>
      </w:r>
    </w:p>
    <w:p w:rsidR="00D6707E" w:rsidRPr="00EE6521" w:rsidRDefault="006421AA" w:rsidP="00D14F3E">
      <w:pPr>
        <w:pStyle w:val="Akapitzlist"/>
        <w:numPr>
          <w:ilvl w:val="0"/>
          <w:numId w:val="20"/>
        </w:numPr>
        <w:tabs>
          <w:tab w:val="left" w:pos="284"/>
        </w:tabs>
        <w:spacing w:line="360" w:lineRule="auto"/>
        <w:jc w:val="both"/>
        <w:rPr>
          <w:rFonts w:asciiTheme="majorHAnsi" w:hAnsiTheme="majorHAnsi" w:cstheme="minorHAnsi"/>
          <w:sz w:val="20"/>
          <w:szCs w:val="20"/>
        </w:rPr>
      </w:pPr>
      <w:r w:rsidRPr="00EE6521">
        <w:rPr>
          <w:rFonts w:asciiTheme="majorHAnsi" w:hAnsiTheme="majorHAnsi" w:cstheme="minorHAnsi"/>
          <w:sz w:val="20"/>
          <w:szCs w:val="20"/>
        </w:rPr>
        <w:t>Sadków (zespół obiektów magazynowych).</w:t>
      </w:r>
    </w:p>
    <w:p w:rsidR="00EF7468" w:rsidRPr="00EE6521" w:rsidRDefault="00EF7468" w:rsidP="006421AA">
      <w:pPr>
        <w:spacing w:line="360" w:lineRule="auto"/>
        <w:jc w:val="both"/>
        <w:rPr>
          <w:rFonts w:ascii="Calibri" w:hAnsi="Calibri" w:cstheme="minorHAnsi"/>
          <w:color w:val="auto"/>
          <w:sz w:val="20"/>
          <w:szCs w:val="20"/>
          <w:lang w:val="pl-PL"/>
        </w:rPr>
      </w:pPr>
    </w:p>
    <w:p w:rsidR="00EF7468" w:rsidRPr="00EE6521" w:rsidRDefault="00962BB5" w:rsidP="00962BB5">
      <w:pPr>
        <w:autoSpaceDE w:val="0"/>
        <w:autoSpaceDN w:val="0"/>
        <w:adjustRightInd w:val="0"/>
        <w:spacing w:line="360" w:lineRule="auto"/>
        <w:jc w:val="both"/>
        <w:rPr>
          <w:rFonts w:asciiTheme="majorHAnsi" w:hAnsiTheme="majorHAnsi" w:cs="Calibri"/>
          <w:sz w:val="20"/>
          <w:szCs w:val="20"/>
          <w:lang w:val="pl-PL"/>
        </w:rPr>
      </w:pPr>
      <w:r w:rsidRPr="00EE6521">
        <w:rPr>
          <w:rFonts w:asciiTheme="majorHAnsi" w:hAnsiTheme="majorHAnsi" w:cs="Calibri"/>
          <w:sz w:val="20"/>
          <w:szCs w:val="20"/>
          <w:lang w:val="pl-PL"/>
        </w:rPr>
        <w:t xml:space="preserve">W zakresie problemów  </w:t>
      </w:r>
      <w:r w:rsidR="00EF7468" w:rsidRPr="00EE6521">
        <w:rPr>
          <w:rFonts w:asciiTheme="majorHAnsi" w:hAnsiTheme="majorHAnsi" w:cs="Calibri"/>
          <w:sz w:val="20"/>
          <w:szCs w:val="20"/>
          <w:lang w:val="pl-PL"/>
        </w:rPr>
        <w:t xml:space="preserve">o charakterze środowiskowym, </w:t>
      </w:r>
      <w:r w:rsidRPr="00EE6521">
        <w:rPr>
          <w:rFonts w:asciiTheme="majorHAnsi" w:hAnsiTheme="majorHAnsi" w:cs="Calibri"/>
          <w:sz w:val="20"/>
          <w:szCs w:val="20"/>
          <w:lang w:val="pl-PL"/>
        </w:rPr>
        <w:t>można wskazać następujące aspekty</w:t>
      </w:r>
      <w:r w:rsidR="00EF7468" w:rsidRPr="00EE6521">
        <w:rPr>
          <w:rFonts w:asciiTheme="majorHAnsi" w:hAnsiTheme="majorHAnsi" w:cs="Calibri"/>
          <w:sz w:val="20"/>
          <w:szCs w:val="20"/>
          <w:lang w:val="pl-PL"/>
        </w:rPr>
        <w:t>:</w:t>
      </w:r>
    </w:p>
    <w:p w:rsidR="00275DC7" w:rsidRPr="00EE6521" w:rsidRDefault="00EF7468" w:rsidP="00EF7468">
      <w:pPr>
        <w:pStyle w:val="Akapitzlist"/>
        <w:numPr>
          <w:ilvl w:val="0"/>
          <w:numId w:val="1"/>
        </w:numPr>
        <w:tabs>
          <w:tab w:val="left" w:pos="284"/>
          <w:tab w:val="left" w:pos="426"/>
        </w:tabs>
        <w:autoSpaceDE w:val="0"/>
        <w:autoSpaceDN w:val="0"/>
        <w:adjustRightInd w:val="0"/>
        <w:spacing w:line="360" w:lineRule="auto"/>
        <w:ind w:left="0" w:firstLine="0"/>
        <w:jc w:val="both"/>
        <w:rPr>
          <w:rFonts w:cs="Tahoma"/>
          <w:color w:val="000000"/>
          <w:sz w:val="20"/>
          <w:szCs w:val="20"/>
        </w:rPr>
      </w:pPr>
      <w:r w:rsidRPr="00EE6521">
        <w:rPr>
          <w:rFonts w:cs="Calibri"/>
          <w:sz w:val="20"/>
          <w:szCs w:val="20"/>
        </w:rPr>
        <w:t xml:space="preserve">niedostateczna jakość powietrza będąca skutkiem działalności człowieka i niekorzystnego ukształtowania przestrzeni, w tym: z zakładów zlokalizowanych w najbliższym otoczeniu, w wyniku tzw. „niskiej emisji”, dużego natężenia ruchu w połączeniu z ciasną, słabo wentylowaną zabudową i wysoką wilgotnością, brakiem ścieżek pieszo-rowerowych oraz chodników, powodujące powstawanie i utrzymywanie się znacznych stężeń </w:t>
      </w:r>
      <w:r w:rsidRPr="00EE6521">
        <w:rPr>
          <w:rFonts w:cs="Calibri"/>
          <w:sz w:val="20"/>
          <w:szCs w:val="20"/>
        </w:rPr>
        <w:lastRenderedPageBreak/>
        <w:t xml:space="preserve">zanieczyszczeń. </w:t>
      </w:r>
      <w:r w:rsidRPr="00EE6521">
        <w:rPr>
          <w:rFonts w:cs="Arial"/>
          <w:sz w:val="20"/>
          <w:szCs w:val="20"/>
        </w:rPr>
        <w:t xml:space="preserve">Poważnym problemem stanowiącym zagrożenie jest zanieczyszczenie powietrza. </w:t>
      </w:r>
      <w:r w:rsidRPr="00EE6521">
        <w:rPr>
          <w:rFonts w:cs="Helvetica"/>
          <w:sz w:val="20"/>
          <w:szCs w:val="20"/>
        </w:rPr>
        <w:t>Głównym składnikiem emitowanych do atmosfery zanieczyszcze</w:t>
      </w:r>
      <w:r w:rsidRPr="00EE6521">
        <w:rPr>
          <w:rFonts w:cs="Arial"/>
          <w:sz w:val="20"/>
          <w:szCs w:val="20"/>
        </w:rPr>
        <w:t xml:space="preserve">ń </w:t>
      </w:r>
      <w:r w:rsidRPr="00EE6521">
        <w:rPr>
          <w:rFonts w:cs="Helvetica"/>
          <w:sz w:val="20"/>
          <w:szCs w:val="20"/>
        </w:rPr>
        <w:t>gazowych w gminie jest dwutlenek w</w:t>
      </w:r>
      <w:r w:rsidRPr="00EE6521">
        <w:rPr>
          <w:rFonts w:cs="Arial"/>
          <w:sz w:val="20"/>
          <w:szCs w:val="20"/>
        </w:rPr>
        <w:t>ęg</w:t>
      </w:r>
      <w:r w:rsidRPr="00EE6521">
        <w:rPr>
          <w:rFonts w:cs="Helvetica"/>
          <w:sz w:val="20"/>
          <w:szCs w:val="20"/>
        </w:rPr>
        <w:t>la, który jest głównym produktem reakcji spalania paliw kopalnych w celach energetycznych i technologicznych. Nie stanowi on zagro</w:t>
      </w:r>
      <w:r w:rsidRPr="00EE6521">
        <w:rPr>
          <w:rFonts w:cs="Arial"/>
          <w:sz w:val="20"/>
          <w:szCs w:val="20"/>
        </w:rPr>
        <w:t>ż</w:t>
      </w:r>
      <w:r w:rsidRPr="00EE6521">
        <w:rPr>
          <w:rFonts w:cs="Helvetica"/>
          <w:sz w:val="20"/>
          <w:szCs w:val="20"/>
        </w:rPr>
        <w:t>enia dla zdrowia ludzi, zwierz</w:t>
      </w:r>
      <w:r w:rsidRPr="00EE6521">
        <w:rPr>
          <w:rFonts w:cs="Arial"/>
          <w:sz w:val="20"/>
          <w:szCs w:val="20"/>
        </w:rPr>
        <w:t>ąt</w:t>
      </w:r>
      <w:r w:rsidRPr="00EE6521">
        <w:rPr>
          <w:rFonts w:cs="Helvetica"/>
          <w:sz w:val="20"/>
          <w:szCs w:val="20"/>
        </w:rPr>
        <w:t xml:space="preserve"> i ro</w:t>
      </w:r>
      <w:r w:rsidRPr="00EE6521">
        <w:rPr>
          <w:rFonts w:cs="Arial"/>
          <w:sz w:val="20"/>
          <w:szCs w:val="20"/>
        </w:rPr>
        <w:t>śl</w:t>
      </w:r>
      <w:r w:rsidRPr="00EE6521">
        <w:rPr>
          <w:rFonts w:cs="Helvetica"/>
          <w:sz w:val="20"/>
          <w:szCs w:val="20"/>
        </w:rPr>
        <w:t>in, jednak ma znacz</w:t>
      </w:r>
      <w:r w:rsidRPr="00EE6521">
        <w:rPr>
          <w:rFonts w:cs="Arial"/>
          <w:sz w:val="20"/>
          <w:szCs w:val="20"/>
        </w:rPr>
        <w:t>ąc</w:t>
      </w:r>
      <w:r w:rsidRPr="00EE6521">
        <w:rPr>
          <w:rFonts w:cs="Helvetica"/>
          <w:sz w:val="20"/>
          <w:szCs w:val="20"/>
        </w:rPr>
        <w:t>y wpływ na zmiany klimatyczne tzw. ocieplenie globalne. Natomiast</w:t>
      </w:r>
      <w:r w:rsidRPr="00EE6521">
        <w:rPr>
          <w:rFonts w:cs="Arial"/>
          <w:sz w:val="20"/>
          <w:szCs w:val="20"/>
        </w:rPr>
        <w:t xml:space="preserve"> </w:t>
      </w:r>
      <w:r w:rsidRPr="00EE6521">
        <w:rPr>
          <w:rFonts w:cs="Helvetica"/>
          <w:sz w:val="20"/>
          <w:szCs w:val="20"/>
        </w:rPr>
        <w:t>takie zwi</w:t>
      </w:r>
      <w:r w:rsidRPr="00EE6521">
        <w:rPr>
          <w:rFonts w:cs="Arial"/>
          <w:sz w:val="20"/>
          <w:szCs w:val="20"/>
        </w:rPr>
        <w:t>ąz</w:t>
      </w:r>
      <w:r w:rsidRPr="00EE6521">
        <w:rPr>
          <w:rFonts w:cs="Helvetica"/>
          <w:sz w:val="20"/>
          <w:szCs w:val="20"/>
        </w:rPr>
        <w:t>ki jak: dwutlenek siarki, tlenki azotu, tlenek w</w:t>
      </w:r>
      <w:r w:rsidRPr="00EE6521">
        <w:rPr>
          <w:rFonts w:cs="Arial"/>
          <w:sz w:val="20"/>
          <w:szCs w:val="20"/>
        </w:rPr>
        <w:t>ęg</w:t>
      </w:r>
      <w:r w:rsidRPr="00EE6521">
        <w:rPr>
          <w:rFonts w:cs="Helvetica"/>
          <w:sz w:val="20"/>
          <w:szCs w:val="20"/>
        </w:rPr>
        <w:t>la i pyły stanowi</w:t>
      </w:r>
      <w:r w:rsidRPr="00EE6521">
        <w:rPr>
          <w:rFonts w:cs="Arial"/>
          <w:sz w:val="20"/>
          <w:szCs w:val="20"/>
        </w:rPr>
        <w:t xml:space="preserve">ą̨ </w:t>
      </w:r>
      <w:r w:rsidRPr="00EE6521">
        <w:rPr>
          <w:rFonts w:cs="Helvetica"/>
          <w:sz w:val="20"/>
          <w:szCs w:val="20"/>
        </w:rPr>
        <w:t>bezpo</w:t>
      </w:r>
      <w:r w:rsidRPr="00EE6521">
        <w:rPr>
          <w:rFonts w:cs="Arial"/>
          <w:sz w:val="20"/>
          <w:szCs w:val="20"/>
        </w:rPr>
        <w:t>śr</w:t>
      </w:r>
      <w:r w:rsidRPr="00EE6521">
        <w:rPr>
          <w:rFonts w:cs="Helvetica"/>
          <w:sz w:val="20"/>
          <w:szCs w:val="20"/>
        </w:rPr>
        <w:t>ednie zagro</w:t>
      </w:r>
      <w:r w:rsidRPr="00EE6521">
        <w:rPr>
          <w:rFonts w:cs="Arial"/>
          <w:sz w:val="20"/>
          <w:szCs w:val="20"/>
        </w:rPr>
        <w:t>że</w:t>
      </w:r>
      <w:r w:rsidRPr="00EE6521">
        <w:rPr>
          <w:rFonts w:cs="Helvetica"/>
          <w:sz w:val="20"/>
          <w:szCs w:val="20"/>
        </w:rPr>
        <w:t>nie dla zdrowia. W niewielkich ilo</w:t>
      </w:r>
      <w:r w:rsidRPr="00EE6521">
        <w:rPr>
          <w:rFonts w:cs="Arial"/>
          <w:sz w:val="20"/>
          <w:szCs w:val="20"/>
        </w:rPr>
        <w:t>śc</w:t>
      </w:r>
      <w:r w:rsidRPr="00EE6521">
        <w:rPr>
          <w:rFonts w:cs="Helvetica"/>
          <w:sz w:val="20"/>
          <w:szCs w:val="20"/>
        </w:rPr>
        <w:t>iach emitowane s</w:t>
      </w:r>
      <w:r w:rsidRPr="00EE6521">
        <w:rPr>
          <w:rFonts w:cs="Arial"/>
          <w:sz w:val="20"/>
          <w:szCs w:val="20"/>
        </w:rPr>
        <w:t xml:space="preserve">ą̨ </w:t>
      </w:r>
      <w:r w:rsidRPr="00EE6521">
        <w:rPr>
          <w:rFonts w:cs="Helvetica"/>
          <w:sz w:val="20"/>
          <w:szCs w:val="20"/>
        </w:rPr>
        <w:t>równie</w:t>
      </w:r>
      <w:r w:rsidRPr="00EE6521">
        <w:rPr>
          <w:rFonts w:cs="Arial"/>
          <w:sz w:val="20"/>
          <w:szCs w:val="20"/>
        </w:rPr>
        <w:t xml:space="preserve">ż </w:t>
      </w:r>
      <w:r w:rsidRPr="00EE6521">
        <w:rPr>
          <w:rFonts w:cs="Helvetica"/>
          <w:sz w:val="20"/>
          <w:szCs w:val="20"/>
        </w:rPr>
        <w:t>zwi</w:t>
      </w:r>
      <w:r w:rsidRPr="00EE6521">
        <w:rPr>
          <w:rFonts w:cs="Arial"/>
          <w:sz w:val="20"/>
          <w:szCs w:val="20"/>
        </w:rPr>
        <w:t>ąz</w:t>
      </w:r>
      <w:r w:rsidRPr="00EE6521">
        <w:rPr>
          <w:rFonts w:cs="Helvetica"/>
          <w:sz w:val="20"/>
          <w:szCs w:val="20"/>
        </w:rPr>
        <w:t xml:space="preserve">ki </w:t>
      </w:r>
      <w:r w:rsidR="000346F5" w:rsidRPr="00EE6521">
        <w:rPr>
          <w:rFonts w:cs="Helvetica"/>
          <w:sz w:val="20"/>
          <w:szCs w:val="20"/>
        </w:rPr>
        <w:t>chloro pochodne</w:t>
      </w:r>
      <w:r w:rsidRPr="00EE6521">
        <w:rPr>
          <w:rFonts w:cs="Helvetica"/>
          <w:sz w:val="20"/>
          <w:szCs w:val="20"/>
        </w:rPr>
        <w:t>, w</w:t>
      </w:r>
      <w:r w:rsidRPr="00EE6521">
        <w:rPr>
          <w:rFonts w:cs="Arial"/>
          <w:sz w:val="20"/>
          <w:szCs w:val="20"/>
        </w:rPr>
        <w:t>ęg</w:t>
      </w:r>
      <w:r w:rsidRPr="00EE6521">
        <w:rPr>
          <w:rFonts w:cs="Helvetica"/>
          <w:sz w:val="20"/>
          <w:szCs w:val="20"/>
        </w:rPr>
        <w:t>lowodory aromatyczne i alifatyczne oraz sadza. Razem z pyłem do atmosfery dostaj</w:t>
      </w:r>
      <w:r w:rsidRPr="00EE6521">
        <w:rPr>
          <w:rFonts w:cs="Arial"/>
          <w:sz w:val="20"/>
          <w:szCs w:val="20"/>
        </w:rPr>
        <w:t xml:space="preserve">ą̨ </w:t>
      </w:r>
      <w:r w:rsidRPr="00EE6521">
        <w:rPr>
          <w:rFonts w:cs="Helvetica"/>
          <w:sz w:val="20"/>
          <w:szCs w:val="20"/>
        </w:rPr>
        <w:t>si</w:t>
      </w:r>
      <w:r w:rsidRPr="00EE6521">
        <w:rPr>
          <w:rFonts w:cs="Arial"/>
          <w:sz w:val="20"/>
          <w:szCs w:val="20"/>
        </w:rPr>
        <w:t xml:space="preserve">ę̨ </w:t>
      </w:r>
      <w:r w:rsidRPr="00EE6521">
        <w:rPr>
          <w:rFonts w:cs="Helvetica"/>
          <w:sz w:val="20"/>
          <w:szCs w:val="20"/>
        </w:rPr>
        <w:t>zwi</w:t>
      </w:r>
      <w:r w:rsidRPr="00EE6521">
        <w:rPr>
          <w:rFonts w:cs="Arial"/>
          <w:sz w:val="20"/>
          <w:szCs w:val="20"/>
        </w:rPr>
        <w:t>ąz</w:t>
      </w:r>
      <w:r w:rsidRPr="00EE6521">
        <w:rPr>
          <w:rFonts w:cs="Helvetica"/>
          <w:sz w:val="20"/>
          <w:szCs w:val="20"/>
        </w:rPr>
        <w:t>ki metali ci</w:t>
      </w:r>
      <w:r w:rsidRPr="00EE6521">
        <w:rPr>
          <w:rFonts w:cs="Arial"/>
          <w:sz w:val="20"/>
          <w:szCs w:val="20"/>
        </w:rPr>
        <w:t>ężk</w:t>
      </w:r>
      <w:r w:rsidRPr="00EE6521">
        <w:rPr>
          <w:rFonts w:cs="Helvetica"/>
          <w:sz w:val="20"/>
          <w:szCs w:val="20"/>
        </w:rPr>
        <w:t>ich, pierwiastki promieniotwórcze oraz benzo(</w:t>
      </w:r>
      <w:r w:rsidRPr="00EE6521">
        <w:rPr>
          <w:rFonts w:cs="Symbol"/>
          <w:sz w:val="20"/>
          <w:szCs w:val="20"/>
        </w:rPr>
        <w:t>a</w:t>
      </w:r>
      <w:r w:rsidRPr="00EE6521">
        <w:rPr>
          <w:rFonts w:cs="Helvetica"/>
          <w:sz w:val="20"/>
          <w:szCs w:val="20"/>
        </w:rPr>
        <w:t>)piren – powszechnie uwa</w:t>
      </w:r>
      <w:r w:rsidRPr="00EE6521">
        <w:rPr>
          <w:rFonts w:cs="Arial"/>
          <w:sz w:val="20"/>
          <w:szCs w:val="20"/>
        </w:rPr>
        <w:t>ż</w:t>
      </w:r>
      <w:r w:rsidRPr="00EE6521">
        <w:rPr>
          <w:rFonts w:cs="Helvetica"/>
          <w:sz w:val="20"/>
          <w:szCs w:val="20"/>
        </w:rPr>
        <w:t>any za substancj</w:t>
      </w:r>
      <w:r w:rsidRPr="00EE6521">
        <w:rPr>
          <w:rFonts w:cs="Arial"/>
          <w:sz w:val="20"/>
          <w:szCs w:val="20"/>
        </w:rPr>
        <w:t xml:space="preserve">ę </w:t>
      </w:r>
      <w:r w:rsidRPr="00EE6521">
        <w:rPr>
          <w:rFonts w:cs="Helvetica"/>
          <w:sz w:val="20"/>
          <w:szCs w:val="20"/>
        </w:rPr>
        <w:t>silnie kancerogenn</w:t>
      </w:r>
      <w:r w:rsidRPr="00EE6521">
        <w:rPr>
          <w:rFonts w:cs="Arial"/>
          <w:sz w:val="20"/>
          <w:szCs w:val="20"/>
        </w:rPr>
        <w:t>ą</w:t>
      </w:r>
      <w:r w:rsidRPr="00EE6521">
        <w:rPr>
          <w:rFonts w:cs="Helvetica"/>
          <w:sz w:val="20"/>
          <w:szCs w:val="20"/>
        </w:rPr>
        <w:t>, szkodliw</w:t>
      </w:r>
      <w:r w:rsidRPr="00EE6521">
        <w:rPr>
          <w:rFonts w:cs="Arial"/>
          <w:sz w:val="20"/>
          <w:szCs w:val="20"/>
        </w:rPr>
        <w:t xml:space="preserve">ą </w:t>
      </w:r>
      <w:r w:rsidRPr="00EE6521">
        <w:rPr>
          <w:rFonts w:cs="Helvetica"/>
          <w:sz w:val="20"/>
          <w:szCs w:val="20"/>
        </w:rPr>
        <w:t>ju</w:t>
      </w:r>
      <w:r w:rsidRPr="00EE6521">
        <w:rPr>
          <w:rFonts w:cs="Arial"/>
          <w:sz w:val="20"/>
          <w:szCs w:val="20"/>
        </w:rPr>
        <w:t xml:space="preserve">ż </w:t>
      </w:r>
      <w:r w:rsidRPr="00EE6521">
        <w:rPr>
          <w:rFonts w:cs="Helvetica"/>
          <w:sz w:val="20"/>
          <w:szCs w:val="20"/>
        </w:rPr>
        <w:t>w najmniejszych st</w:t>
      </w:r>
      <w:r w:rsidRPr="00EE6521">
        <w:rPr>
          <w:rFonts w:cs="Arial"/>
          <w:sz w:val="20"/>
          <w:szCs w:val="20"/>
        </w:rPr>
        <w:t>ęże</w:t>
      </w:r>
      <w:r w:rsidRPr="00EE6521">
        <w:rPr>
          <w:rFonts w:cs="Helvetica"/>
          <w:sz w:val="20"/>
          <w:szCs w:val="20"/>
        </w:rPr>
        <w:t>niach. Znaczne przekroczenia dopuszczalnych wielko</w:t>
      </w:r>
      <w:r w:rsidRPr="00EE6521">
        <w:rPr>
          <w:rFonts w:cs="Arial"/>
          <w:sz w:val="20"/>
          <w:szCs w:val="20"/>
        </w:rPr>
        <w:t>śc</w:t>
      </w:r>
      <w:r w:rsidRPr="00EE6521">
        <w:rPr>
          <w:rFonts w:cs="Helvetica"/>
          <w:sz w:val="20"/>
          <w:szCs w:val="20"/>
        </w:rPr>
        <w:t>i wyst</w:t>
      </w:r>
      <w:r w:rsidRPr="00EE6521">
        <w:rPr>
          <w:rFonts w:cs="Arial"/>
          <w:sz w:val="20"/>
          <w:szCs w:val="20"/>
        </w:rPr>
        <w:t>ęp</w:t>
      </w:r>
      <w:r w:rsidRPr="00EE6521">
        <w:rPr>
          <w:rFonts w:cs="Helvetica"/>
          <w:sz w:val="20"/>
          <w:szCs w:val="20"/>
        </w:rPr>
        <w:t>ują</w:t>
      </w:r>
      <w:r w:rsidRPr="00EE6521">
        <w:rPr>
          <w:rFonts w:cs="Arial"/>
          <w:sz w:val="20"/>
          <w:szCs w:val="20"/>
        </w:rPr>
        <w:t xml:space="preserve">̨ </w:t>
      </w:r>
      <w:r w:rsidRPr="00EE6521">
        <w:rPr>
          <w:rFonts w:cs="Helvetica"/>
          <w:sz w:val="20"/>
          <w:szCs w:val="20"/>
        </w:rPr>
        <w:t>przy pomiarze pyłu zawieszonego oraz benzo(a)pirenu. Ten ostatni wykazuje szczególnie wysokie st</w:t>
      </w:r>
      <w:r w:rsidRPr="00EE6521">
        <w:rPr>
          <w:rFonts w:cs="Arial"/>
          <w:sz w:val="20"/>
          <w:szCs w:val="20"/>
        </w:rPr>
        <w:t>ęże</w:t>
      </w:r>
      <w:r w:rsidRPr="00EE6521">
        <w:rPr>
          <w:rFonts w:cs="Helvetica"/>
          <w:sz w:val="20"/>
          <w:szCs w:val="20"/>
        </w:rPr>
        <w:t xml:space="preserve">nie w okresie zimowym (sezon grzewczy), kiedy to wzrasta emisja z domów jednorodzinnych przy spalaniu paliw dla celów grzewczych. </w:t>
      </w:r>
      <w:r w:rsidRPr="00EE6521">
        <w:rPr>
          <w:rFonts w:cs="Tahoma"/>
          <w:color w:val="000000"/>
          <w:sz w:val="20"/>
          <w:szCs w:val="20"/>
        </w:rPr>
        <w:t>Największą emisją zanieczyszczeń gazowo-pyłowych charakteryzuje się eksploatacja kotłów węglowych zarówno o sortymencie mieszanym (kotły stare) jak i sortymencie ekogroszku. Spalanie w celach grzewczych paliw gazowych jak i ciekłych związana jest ze znacznie mniejszą emisją zanieczyszczeń. Paliwa te uznaje się za bardziej ekologiczne. W przypadku emisji do atmosfery dwutlenku węgla, gazu w głównej mierze odpowiedzialnego za efekt cieplarniany, także największym jej udziałem odznaczają się kotłownie z zastosowaniem kotła węglowego.</w:t>
      </w:r>
      <w:r w:rsidRPr="00EE6521">
        <w:rPr>
          <w:rFonts w:cs="Calibri"/>
          <w:sz w:val="20"/>
          <w:szCs w:val="20"/>
        </w:rPr>
        <w:t xml:space="preserve"> </w:t>
      </w:r>
      <w:r w:rsidRPr="00EE6521">
        <w:rPr>
          <w:rFonts w:cs="Tahoma"/>
          <w:sz w:val="20"/>
          <w:szCs w:val="20"/>
        </w:rPr>
        <w:t>Do emitorów powierzchniowych można zaliczyć również obszary ulic i dróg o małym natężeniu ruchu, których emisja nie wpływa w sposób istotny na wielkość występujących stężeń zanieczyszczeń. Źródłem emisji zanieczyszczeń tego typu jest spalanie paliw płynnych w silnikach spalinowych pojazdów.</w:t>
      </w:r>
      <w:r w:rsidRPr="00EE6521">
        <w:rPr>
          <w:rFonts w:cs="Calibri"/>
          <w:sz w:val="20"/>
          <w:szCs w:val="20"/>
        </w:rPr>
        <w:t xml:space="preserve"> Jednocześnie </w:t>
      </w:r>
      <w:r w:rsidRPr="00EE6521">
        <w:rPr>
          <w:rFonts w:cs="Tahoma"/>
          <w:sz w:val="20"/>
          <w:szCs w:val="20"/>
        </w:rPr>
        <w:t>w gminie zlokalizowane są obiekty (m.in. użyteczności publicznej), które nie spełniają warunków technicznych jakim powinny odpowiadać budynki, np. wykazują się zbyt wysokimi współczynnikami przenikania ciepła przez przegrody, a co jest z tym związane wymagają wysokiego zapotrzebowania na ciepło i w konsekwencji przyczyniają się do nadmiernej emisji zanieczyszczeń do ś</w:t>
      </w:r>
      <w:r w:rsidR="00275DC7" w:rsidRPr="00EE6521">
        <w:rPr>
          <w:rFonts w:cs="Tahoma"/>
          <w:sz w:val="20"/>
          <w:szCs w:val="20"/>
        </w:rPr>
        <w:t>rodowiska, w tym CO2 oraz PM10,</w:t>
      </w:r>
    </w:p>
    <w:p w:rsidR="00EF7468" w:rsidRPr="00EE6521" w:rsidRDefault="00EF7468" w:rsidP="00275DC7">
      <w:pPr>
        <w:pStyle w:val="Akapitzlist"/>
        <w:numPr>
          <w:ilvl w:val="0"/>
          <w:numId w:val="1"/>
        </w:numPr>
        <w:tabs>
          <w:tab w:val="left" w:pos="284"/>
          <w:tab w:val="left" w:pos="426"/>
        </w:tabs>
        <w:autoSpaceDE w:val="0"/>
        <w:autoSpaceDN w:val="0"/>
        <w:adjustRightInd w:val="0"/>
        <w:spacing w:line="360" w:lineRule="auto"/>
        <w:ind w:left="0" w:firstLine="0"/>
        <w:jc w:val="both"/>
        <w:rPr>
          <w:rFonts w:cs="Tahoma"/>
          <w:color w:val="000000"/>
          <w:sz w:val="20"/>
          <w:szCs w:val="20"/>
        </w:rPr>
      </w:pPr>
      <w:r w:rsidRPr="00EE6521">
        <w:rPr>
          <w:rFonts w:cs="Calibri"/>
          <w:sz w:val="20"/>
          <w:szCs w:val="20"/>
        </w:rPr>
        <w:t xml:space="preserve">niedostateczna jakość wód powierzchniowych i podziemnych na skutek niedoborów w infrastrukturze technicznej na niektórych obszarach, istniejące nieszczelne zbiorniki bezodpływowe, odprowadzanie ścieków do gruntu, czy wód. </w:t>
      </w:r>
      <w:r w:rsidRPr="00EE6521">
        <w:rPr>
          <w:rFonts w:cs="Tahoma"/>
          <w:color w:val="000000"/>
          <w:sz w:val="20"/>
          <w:szCs w:val="20"/>
        </w:rPr>
        <w:t>Ścieki socjalno-bytowe, pochodzące z zabudowy mieszkaniowej, czy rolnej, odprowadzane są często do nieszczelnych osadników przydomowych bądź też lokalnie budowanymi przez mieszkańców kanałami bezpośrednio do przydrożnych rowów melioracyjnych lub cieków wodnych. Ścieki te są źródłem zanieczyszczeń wyrażającym się w związkach takich jak BZT</w:t>
      </w:r>
      <w:r w:rsidRPr="00EE6521">
        <w:rPr>
          <w:rFonts w:cs="Tahoma"/>
          <w:color w:val="000000"/>
          <w:sz w:val="20"/>
          <w:szCs w:val="20"/>
          <w:vertAlign w:val="subscript"/>
        </w:rPr>
        <w:t>5</w:t>
      </w:r>
      <w:r w:rsidRPr="00EE6521">
        <w:rPr>
          <w:rFonts w:cs="Tahoma"/>
          <w:color w:val="000000"/>
          <w:sz w:val="20"/>
          <w:szCs w:val="20"/>
        </w:rPr>
        <w:t>, ChZT, azot amonowy i fosforany. Głównymi zagrożeniami dla wód powierzchniowych i podziemnych prowadzących wody nieodpowiadające normom są skażenia komunalne i związane z chemicznymi środkami do produkcji rolnej. Dodatkowo istotnym zagrożeniem, dla jakości wód są substancje ropopochodne spłukiwane podczas opadów deszczu z nawierzchni dróg i parkingów.</w:t>
      </w:r>
      <w:r w:rsidR="00275DC7" w:rsidRPr="00EE6521">
        <w:rPr>
          <w:rFonts w:cs="Tahoma"/>
          <w:color w:val="000000"/>
          <w:sz w:val="20"/>
          <w:szCs w:val="20"/>
        </w:rPr>
        <w:t xml:space="preserve"> </w:t>
      </w:r>
      <w:r w:rsidRPr="00EE6521">
        <w:rPr>
          <w:rFonts w:cs="Tahoma"/>
          <w:color w:val="000000"/>
          <w:sz w:val="20"/>
          <w:szCs w:val="20"/>
        </w:rPr>
        <w:t>Poważne źródło zanieczyszczeń wód podziemnych i powierzchniowych stanowią też związki biogenne spływające z pól uprawnych w okresach po nawożeniu gruntów rolnych, jak również nielegalne wysypiska śmieci.</w:t>
      </w:r>
    </w:p>
    <w:p w:rsidR="00EF7468" w:rsidRPr="00EE6521" w:rsidRDefault="00EF7468" w:rsidP="00EF7468">
      <w:pPr>
        <w:pStyle w:val="Akapitzlist"/>
        <w:numPr>
          <w:ilvl w:val="0"/>
          <w:numId w:val="1"/>
        </w:numPr>
        <w:tabs>
          <w:tab w:val="left" w:pos="284"/>
          <w:tab w:val="left" w:pos="426"/>
        </w:tabs>
        <w:autoSpaceDE w:val="0"/>
        <w:autoSpaceDN w:val="0"/>
        <w:adjustRightInd w:val="0"/>
        <w:spacing w:after="0" w:line="360" w:lineRule="auto"/>
        <w:ind w:left="0" w:firstLine="0"/>
        <w:jc w:val="both"/>
        <w:rPr>
          <w:rFonts w:cs="Arial"/>
        </w:rPr>
      </w:pPr>
      <w:r w:rsidRPr="00EE6521">
        <w:rPr>
          <w:rFonts w:cs="Calibri"/>
          <w:sz w:val="20"/>
          <w:szCs w:val="20"/>
        </w:rPr>
        <w:lastRenderedPageBreak/>
        <w:t xml:space="preserve">nadmierny hałas spowodowany natężeniem ruchu wśród głównych ulic – zwłaszcza drogi wojewódzkiej  i powiatowych (brak izolacji dźwiękowej). Jednocześnie </w:t>
      </w:r>
      <w:r w:rsidRPr="00EE6521">
        <w:rPr>
          <w:rFonts w:cs="Tahoma"/>
          <w:color w:val="000000"/>
          <w:sz w:val="20"/>
          <w:szCs w:val="20"/>
        </w:rPr>
        <w:t>na klimat akustyczny mogą wpłynąć w niewielkim stopniu przedsiębiorstwa. Źródła hałasu pochodzą przede wszystkim od maszyn i urządzeń produkcyjnych emitujących hałas przez przegrody na zewnątrz obiektu. Ponadto do potencjalnych źródeł hałasu będą należeć także prowadzone prace dorywcze jak cięcia, kucia oraz odbywający się transport kołowy.</w:t>
      </w:r>
      <w:r w:rsidRPr="00EE6521">
        <w:rPr>
          <w:rFonts w:cs="Tahoma"/>
          <w:sz w:val="20"/>
          <w:szCs w:val="20"/>
        </w:rPr>
        <w:t xml:space="preserve"> </w:t>
      </w:r>
      <w:r w:rsidRPr="00EE6521">
        <w:rPr>
          <w:rFonts w:cs="Tahoma"/>
          <w:color w:val="000000"/>
          <w:sz w:val="20"/>
          <w:szCs w:val="20"/>
        </w:rPr>
        <w:t xml:space="preserve">Natężenie hałasu głównie związane jest z drogami powiatowymi i gminnymi, które </w:t>
      </w:r>
      <w:r w:rsidRPr="00EE6521">
        <w:rPr>
          <w:rFonts w:cs="Tahoma"/>
          <w:sz w:val="20"/>
          <w:szCs w:val="20"/>
        </w:rPr>
        <w:t>są dosyć wąskie i w okresach prac polowych narażone na zablokowanie przez przejeżdżające maszyny rolnicze, jak również samochody ciężarowe. Problem ten wynika również z braku odpowiednich ciągów pieszo-rowerowych.</w:t>
      </w:r>
    </w:p>
    <w:p w:rsidR="00EF7468" w:rsidRPr="00EE6521" w:rsidRDefault="00EF7468" w:rsidP="00EF7468">
      <w:pPr>
        <w:pStyle w:val="Akapitzlist"/>
        <w:numPr>
          <w:ilvl w:val="0"/>
          <w:numId w:val="1"/>
        </w:numPr>
        <w:tabs>
          <w:tab w:val="left" w:pos="284"/>
          <w:tab w:val="left" w:pos="426"/>
        </w:tabs>
        <w:autoSpaceDE w:val="0"/>
        <w:autoSpaceDN w:val="0"/>
        <w:adjustRightInd w:val="0"/>
        <w:spacing w:after="0" w:line="360" w:lineRule="auto"/>
        <w:ind w:left="0" w:firstLine="0"/>
        <w:jc w:val="both"/>
        <w:rPr>
          <w:rFonts w:cs="Arial"/>
          <w:sz w:val="20"/>
          <w:szCs w:val="20"/>
        </w:rPr>
      </w:pPr>
      <w:r w:rsidRPr="00EE6521">
        <w:rPr>
          <w:rFonts w:cs="Arial"/>
          <w:sz w:val="20"/>
          <w:szCs w:val="20"/>
        </w:rPr>
        <w:t xml:space="preserve">materiały budowlane z azbestu pokrywające dużą część budynków, zwłaszcza mieszkalnych - są również poważnym problemem przestrzennym i środowiskowym, stwarzającym również zagrożenie dla zdrowia i życia. </w:t>
      </w:r>
      <w:r w:rsidRPr="00EE6521">
        <w:rPr>
          <w:sz w:val="20"/>
          <w:szCs w:val="20"/>
        </w:rPr>
        <w:t xml:space="preserve">W XX wieku azbest stał się̨ surowcem powszechnie stosowanym w budownictwie. Jego zużycie gwałtownie wzrosło pomiędzy 1950 a 1980 r. W Polsce największą popularność zyskał w latach 70-tych. Jego zużycie wynosiło wówczas 100 tys. ton rocznie (ok. 2% światowej produkcji). Azbest jest bardzo groźnym czynnikiem chorobotwórczym, a główną przyczyną aktywności kancerogennej azbestu jest wydłużony kształt jego cząstek, a więc kształt typu włókno. Włókna azbestu trafiają̨ do organizmu głównie drogą oddechową. Efektem jest powstawanie zbliznowaceń lub indukcja procesu nowotworowego.  Ekspozycja środowiskowa spowodowana jest występowaniem azbestu w powietrzu atmosferycznym, wodzie pitnej i artykułach spożywczych. Głównym źródłem skażenia środowiska pyłem azbestowym są̨ uszkodzone powierzchnie płyt na dachach i elewacjach budynków oraz dzikie wysypiska odpadów azbestowych. </w:t>
      </w:r>
    </w:p>
    <w:p w:rsidR="00EF7468" w:rsidRPr="00EE6521" w:rsidRDefault="00EF7468" w:rsidP="00EF7468">
      <w:pPr>
        <w:tabs>
          <w:tab w:val="left" w:pos="284"/>
          <w:tab w:val="left" w:pos="426"/>
        </w:tabs>
        <w:spacing w:line="360" w:lineRule="auto"/>
        <w:jc w:val="both"/>
        <w:rPr>
          <w:rFonts w:ascii="Calibri" w:hAnsi="Calibri"/>
          <w:sz w:val="20"/>
          <w:szCs w:val="20"/>
          <w:lang w:val="pl-PL"/>
        </w:rPr>
      </w:pPr>
      <w:r w:rsidRPr="00EE6521">
        <w:rPr>
          <w:rFonts w:ascii="Calibri" w:hAnsi="Calibri"/>
          <w:sz w:val="20"/>
          <w:szCs w:val="20"/>
          <w:lang w:val="pl-PL"/>
        </w:rPr>
        <w:t>- proces wzniecenia ognia na obszarach nieużytków, trawiastych i uprawnych – jest kolejnym zagrożeniem, nie tylko dla środowiska naturalnego, ale również dla zdrowia i życia ludzi. Proces ten stosowany jest celu pozbycia się pozostałości uschniętej roślinności. Ze względu na zagrożenie pożarowe, uciążliwość dymu oraz negatywny wpływ na bioróżnorodność tzw. „wypalanie łąk” uznawane jest za szkodliwy przeżytek. Pomimo tego, że jest to nielegalne i grozi za to kara pozbawienia wolności, wypalanie roślinności nadal jest stosowane często jako forma oczyszczania terenów nieużytków rolnych, wczesnowiosenny i późnojesienny sposób oczyszczania pastwisk lub sposób na letnie oczyszczanie pól po zbiorach. Zwyczaj ten utrzymuje się głównie na obszarach zaniedbanych rolniczo oraz nieużytkach. Wypalania skutkują stratami we florze i faunie oraz degradacją ekosystemu przyrodniczego ważnego w nowoczesnej gospodarce rolnej. Podczas pożaru niszczona jest część niezbędnej dla żyznej gleby materii organicznej, w wyniku czego zostaje spowolniony proces tworzenia próchnicy (humusu). W trakcie spalania, redukcji i wyparowaniu ulegają związki azotu, a związki potasu i fosforu pozostają w popiele. Część soli mineralnych (fosforu i potasu) pozostających w popiele może być roznoszona przez wiatr, a przy opadach deszczu spłukiwana do rzek i zbiorników wodnych.  Podczas spalania materii organicznej w wysokich temperaturach tworzą się znaczne ilości szkodliwych związków takich jak dioksyny czy wielopierścieniowe węglowodory aromatyczne.</w:t>
      </w:r>
    </w:p>
    <w:p w:rsidR="00FD01D4" w:rsidRPr="00EE6521" w:rsidRDefault="00FD01D4" w:rsidP="00FD01D4">
      <w:pPr>
        <w:pStyle w:val="Akapitzlist"/>
        <w:tabs>
          <w:tab w:val="left" w:pos="284"/>
          <w:tab w:val="left" w:pos="426"/>
        </w:tabs>
        <w:autoSpaceDE w:val="0"/>
        <w:autoSpaceDN w:val="0"/>
        <w:adjustRightInd w:val="0"/>
        <w:spacing w:line="360" w:lineRule="auto"/>
        <w:ind w:left="0"/>
        <w:jc w:val="both"/>
        <w:rPr>
          <w:rFonts w:cs="Calibri"/>
          <w:sz w:val="20"/>
          <w:szCs w:val="20"/>
        </w:rPr>
      </w:pPr>
    </w:p>
    <w:p w:rsidR="00FD01D4" w:rsidRPr="00EE6521" w:rsidRDefault="00FD01D4" w:rsidP="00FD01D4">
      <w:pPr>
        <w:pStyle w:val="Akapitzlist"/>
        <w:tabs>
          <w:tab w:val="left" w:pos="284"/>
          <w:tab w:val="left" w:pos="426"/>
        </w:tabs>
        <w:autoSpaceDE w:val="0"/>
        <w:autoSpaceDN w:val="0"/>
        <w:adjustRightInd w:val="0"/>
        <w:spacing w:line="360" w:lineRule="auto"/>
        <w:ind w:left="0"/>
        <w:jc w:val="both"/>
        <w:rPr>
          <w:rFonts w:cs="Calibri"/>
          <w:sz w:val="20"/>
          <w:szCs w:val="20"/>
        </w:rPr>
      </w:pPr>
    </w:p>
    <w:p w:rsidR="00D6707E" w:rsidRPr="00EE6521" w:rsidRDefault="00962BB5" w:rsidP="00D6707E">
      <w:pPr>
        <w:pStyle w:val="Nagwek2"/>
        <w:rPr>
          <w:color w:val="000090"/>
          <w:lang w:val="pl-PL"/>
        </w:rPr>
      </w:pPr>
      <w:bookmarkStart w:id="30" w:name="_Toc291163695"/>
      <w:bookmarkStart w:id="31" w:name="_Toc322555943"/>
      <w:bookmarkStart w:id="32" w:name="_Toc291162864"/>
      <w:r w:rsidRPr="00EE6521">
        <w:rPr>
          <w:color w:val="000090"/>
          <w:lang w:val="pl-PL"/>
        </w:rPr>
        <w:lastRenderedPageBreak/>
        <w:t>1</w:t>
      </w:r>
      <w:r w:rsidR="00D6707E" w:rsidRPr="00EE6521">
        <w:rPr>
          <w:color w:val="000090"/>
          <w:lang w:val="pl-PL"/>
        </w:rPr>
        <w:t>.8. Podsumowanie diagnozy</w:t>
      </w:r>
      <w:bookmarkEnd w:id="30"/>
      <w:r w:rsidR="00B81F1F" w:rsidRPr="00EE6521">
        <w:rPr>
          <w:color w:val="000090"/>
          <w:lang w:val="pl-PL"/>
        </w:rPr>
        <w:t xml:space="preserve"> </w:t>
      </w:r>
      <w:r w:rsidR="00D725FB" w:rsidRPr="00EE6521">
        <w:rPr>
          <w:color w:val="000090"/>
          <w:lang w:val="pl-PL"/>
        </w:rPr>
        <w:t>– gmina na tle powiatu i województwa</w:t>
      </w:r>
      <w:bookmarkEnd w:id="31"/>
    </w:p>
    <w:bookmarkEnd w:id="32"/>
    <w:p w:rsidR="00D6707E" w:rsidRPr="00EE6521" w:rsidRDefault="00D6707E" w:rsidP="00D6707E">
      <w:pPr>
        <w:rPr>
          <w:lang w:val="pl-PL"/>
        </w:rPr>
      </w:pPr>
    </w:p>
    <w:p w:rsidR="00D6707E" w:rsidRPr="00EE6521" w:rsidRDefault="00D6707E" w:rsidP="00D6707E">
      <w:pPr>
        <w:rPr>
          <w:lang w:val="pl-PL"/>
        </w:rPr>
      </w:pPr>
    </w:p>
    <w:p w:rsidR="00D6707E" w:rsidRPr="00EE6521" w:rsidRDefault="00D6707E" w:rsidP="00D6707E">
      <w:pPr>
        <w:spacing w:line="360" w:lineRule="auto"/>
        <w:jc w:val="both"/>
        <w:rPr>
          <w:rFonts w:ascii="Calibri" w:hAnsi="Calibri"/>
          <w:sz w:val="20"/>
          <w:szCs w:val="20"/>
          <w:lang w:val="pl-PL"/>
        </w:rPr>
      </w:pPr>
      <w:r w:rsidRPr="00EE6521">
        <w:rPr>
          <w:rFonts w:ascii="Calibri" w:hAnsi="Calibri"/>
          <w:sz w:val="20"/>
          <w:szCs w:val="20"/>
          <w:lang w:val="pl-PL"/>
        </w:rPr>
        <w:t xml:space="preserve">W poniższej tabeli zebrano i usystematyzowano wskaźniki świadczące o występowaniu </w:t>
      </w:r>
      <w:r w:rsidR="00F34279" w:rsidRPr="00EE6521">
        <w:rPr>
          <w:rFonts w:ascii="Calibri" w:hAnsi="Calibri"/>
          <w:sz w:val="20"/>
          <w:szCs w:val="20"/>
          <w:lang w:val="pl-PL"/>
        </w:rPr>
        <w:t xml:space="preserve">szeregu problemów i </w:t>
      </w:r>
      <w:r w:rsidRPr="00EE6521">
        <w:rPr>
          <w:rFonts w:ascii="Calibri" w:hAnsi="Calibri"/>
          <w:sz w:val="20"/>
          <w:szCs w:val="20"/>
          <w:lang w:val="pl-PL"/>
        </w:rPr>
        <w:t xml:space="preserve">zdegradowanych obszarów na terenie </w:t>
      </w:r>
      <w:r w:rsidR="00ED2D55" w:rsidRPr="00EE6521">
        <w:rPr>
          <w:rFonts w:ascii="Calibri" w:hAnsi="Calibri"/>
          <w:sz w:val="20"/>
          <w:szCs w:val="20"/>
          <w:lang w:val="pl-PL"/>
        </w:rPr>
        <w:t>gminy Dobroszyce</w:t>
      </w:r>
      <w:r w:rsidRPr="00EE6521">
        <w:rPr>
          <w:rFonts w:ascii="Calibri" w:hAnsi="Calibri"/>
          <w:sz w:val="20"/>
          <w:szCs w:val="20"/>
          <w:lang w:val="pl-PL"/>
        </w:rPr>
        <w:t xml:space="preserve">. Na podstawie analizy danych ilościowych dokonano oceny </w:t>
      </w:r>
      <w:r w:rsidR="00ED2D55" w:rsidRPr="00EE6521">
        <w:rPr>
          <w:rFonts w:ascii="Calibri" w:hAnsi="Calibri"/>
          <w:sz w:val="20"/>
          <w:szCs w:val="20"/>
          <w:lang w:val="pl-PL"/>
        </w:rPr>
        <w:t xml:space="preserve">aspektów, w tym </w:t>
      </w:r>
      <w:r w:rsidRPr="00EE6521">
        <w:rPr>
          <w:rFonts w:ascii="Calibri" w:hAnsi="Calibri"/>
          <w:sz w:val="20"/>
          <w:szCs w:val="20"/>
          <w:lang w:val="pl-PL"/>
        </w:rPr>
        <w:t>problemów społecznych i gospodarc</w:t>
      </w:r>
      <w:r w:rsidR="00ED2D55" w:rsidRPr="00EE6521">
        <w:rPr>
          <w:rFonts w:ascii="Calibri" w:hAnsi="Calibri"/>
          <w:sz w:val="20"/>
          <w:szCs w:val="20"/>
          <w:lang w:val="pl-PL"/>
        </w:rPr>
        <w:t>zych oraz infrastrukturalnych, dokonano porównania kluczowych wskaźników statystycznych z wartościami dla powiatu oleśnickiego i województwa dolnośląskiego.</w:t>
      </w:r>
    </w:p>
    <w:p w:rsidR="00D6707E" w:rsidRPr="00EE6521" w:rsidRDefault="00D6707E" w:rsidP="00D6707E">
      <w:pPr>
        <w:jc w:val="both"/>
        <w:rPr>
          <w:rFonts w:ascii="Calibri" w:hAnsi="Calibri"/>
          <w:b/>
          <w:color w:val="auto"/>
          <w:sz w:val="20"/>
          <w:szCs w:val="20"/>
          <w:lang w:val="pl-PL"/>
        </w:rPr>
      </w:pPr>
      <w:bookmarkStart w:id="33" w:name="_Toc291166073"/>
    </w:p>
    <w:p w:rsidR="001D35C2" w:rsidRPr="00EE6521" w:rsidRDefault="001D35C2" w:rsidP="00D6707E">
      <w:pPr>
        <w:jc w:val="both"/>
        <w:rPr>
          <w:rFonts w:ascii="Calibri" w:hAnsi="Calibri"/>
          <w:b/>
          <w:color w:val="auto"/>
          <w:sz w:val="20"/>
          <w:szCs w:val="20"/>
          <w:lang w:val="pl-PL"/>
        </w:rPr>
      </w:pPr>
    </w:p>
    <w:p w:rsidR="001D35C2" w:rsidRPr="00EE6521" w:rsidRDefault="001D35C2" w:rsidP="00D6707E">
      <w:pPr>
        <w:jc w:val="both"/>
        <w:rPr>
          <w:rFonts w:ascii="Calibri" w:hAnsi="Calibri"/>
          <w:b/>
          <w:color w:val="auto"/>
          <w:sz w:val="20"/>
          <w:szCs w:val="20"/>
          <w:lang w:val="pl-PL"/>
        </w:rPr>
      </w:pPr>
    </w:p>
    <w:p w:rsidR="00D6707E" w:rsidRPr="00EE6521" w:rsidRDefault="00D6707E" w:rsidP="00D6707E">
      <w:pPr>
        <w:jc w:val="both"/>
        <w:rPr>
          <w:rFonts w:ascii="Calibri" w:hAnsi="Calibri"/>
          <w:b/>
          <w:color w:val="auto"/>
          <w:sz w:val="20"/>
          <w:szCs w:val="20"/>
          <w:lang w:val="pl-PL"/>
        </w:rPr>
      </w:pPr>
    </w:p>
    <w:p w:rsidR="00D6707E" w:rsidRPr="00EE6521" w:rsidRDefault="00D6707E" w:rsidP="00D6707E">
      <w:pPr>
        <w:jc w:val="both"/>
        <w:rPr>
          <w:rFonts w:ascii="Calibri" w:hAnsi="Calibri"/>
          <w:b/>
          <w:color w:val="auto"/>
          <w:sz w:val="20"/>
          <w:szCs w:val="20"/>
          <w:lang w:val="pl-PL"/>
        </w:rPr>
      </w:pPr>
      <w:bookmarkStart w:id="34" w:name="_Toc417404272"/>
      <w:r w:rsidRPr="00EE6521">
        <w:rPr>
          <w:rFonts w:ascii="Calibri" w:hAnsi="Calibri"/>
          <w:b/>
          <w:color w:val="auto"/>
          <w:sz w:val="20"/>
          <w:szCs w:val="20"/>
          <w:lang w:val="pl-PL"/>
        </w:rPr>
        <w:t xml:space="preserve">Tabela </w:t>
      </w:r>
      <w:r w:rsidRPr="00EE6521">
        <w:rPr>
          <w:rFonts w:ascii="Calibri" w:hAnsi="Calibri"/>
          <w:b/>
          <w:color w:val="auto"/>
          <w:sz w:val="20"/>
          <w:szCs w:val="20"/>
          <w:lang w:val="pl-PL"/>
        </w:rPr>
        <w:fldChar w:fldCharType="begin"/>
      </w:r>
      <w:r w:rsidRPr="00EE6521">
        <w:rPr>
          <w:rFonts w:ascii="Calibri" w:hAnsi="Calibri"/>
          <w:b/>
          <w:color w:val="auto"/>
          <w:sz w:val="20"/>
          <w:szCs w:val="20"/>
          <w:lang w:val="pl-PL"/>
        </w:rPr>
        <w:instrText xml:space="preserve"> SEQ Tabela \* ARABIC </w:instrText>
      </w:r>
      <w:r w:rsidRPr="00EE6521">
        <w:rPr>
          <w:rFonts w:ascii="Calibri" w:hAnsi="Calibri"/>
          <w:b/>
          <w:color w:val="auto"/>
          <w:sz w:val="20"/>
          <w:szCs w:val="20"/>
          <w:lang w:val="pl-PL"/>
        </w:rPr>
        <w:fldChar w:fldCharType="separate"/>
      </w:r>
      <w:r w:rsidR="00962BB5" w:rsidRPr="00EE6521">
        <w:rPr>
          <w:rFonts w:ascii="Calibri" w:hAnsi="Calibri"/>
          <w:b/>
          <w:color w:val="auto"/>
          <w:sz w:val="20"/>
          <w:szCs w:val="20"/>
          <w:lang w:val="pl-PL"/>
        </w:rPr>
        <w:t>22</w:t>
      </w:r>
      <w:r w:rsidRPr="00EE6521">
        <w:rPr>
          <w:rFonts w:ascii="Calibri" w:hAnsi="Calibri"/>
          <w:b/>
          <w:color w:val="auto"/>
          <w:sz w:val="20"/>
          <w:szCs w:val="20"/>
          <w:lang w:val="pl-PL"/>
        </w:rPr>
        <w:fldChar w:fldCharType="end"/>
      </w:r>
      <w:r w:rsidRPr="00EE6521">
        <w:rPr>
          <w:rFonts w:ascii="Calibri" w:hAnsi="Calibri"/>
          <w:b/>
          <w:color w:val="auto"/>
          <w:sz w:val="20"/>
          <w:szCs w:val="20"/>
          <w:lang w:val="pl-PL"/>
        </w:rPr>
        <w:t xml:space="preserve">. Wartości wskaźników opracowanych na podstawie diagnozy ilościowej dla </w:t>
      </w:r>
      <w:r w:rsidR="00434046" w:rsidRPr="00EE6521">
        <w:rPr>
          <w:rFonts w:ascii="Calibri" w:hAnsi="Calibri"/>
          <w:b/>
          <w:color w:val="auto"/>
          <w:sz w:val="20"/>
          <w:szCs w:val="20"/>
          <w:lang w:val="pl-PL"/>
        </w:rPr>
        <w:t xml:space="preserve">gminy Dobroszyce, powiatu oleśnickiego i województwa dolnośląskiego </w:t>
      </w:r>
      <w:r w:rsidRPr="00EE6521">
        <w:rPr>
          <w:rFonts w:ascii="Calibri" w:hAnsi="Calibri"/>
          <w:b/>
          <w:color w:val="auto"/>
          <w:sz w:val="20"/>
          <w:szCs w:val="20"/>
          <w:lang w:val="pl-PL"/>
        </w:rPr>
        <w:t>(wg danych za 2014r.)</w:t>
      </w:r>
      <w:bookmarkEnd w:id="33"/>
      <w:bookmarkEnd w:id="34"/>
    </w:p>
    <w:tbl>
      <w:tblPr>
        <w:tblStyle w:val="Jasnalistaakcent6"/>
        <w:tblW w:w="9181" w:type="dxa"/>
        <w:tblLayout w:type="fixed"/>
        <w:tblLook w:val="04A0" w:firstRow="1" w:lastRow="0" w:firstColumn="1" w:lastColumn="0" w:noHBand="0" w:noVBand="1"/>
      </w:tblPr>
      <w:tblGrid>
        <w:gridCol w:w="4786"/>
        <w:gridCol w:w="1276"/>
        <w:gridCol w:w="1418"/>
        <w:gridCol w:w="1701"/>
      </w:tblGrid>
      <w:tr w:rsidR="00962BB5" w:rsidRPr="00EE6521" w:rsidTr="00B55C02">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jc w:val="center"/>
              <w:rPr>
                <w:rFonts w:asciiTheme="majorHAnsi" w:eastAsia="Times New Roman" w:hAnsiTheme="majorHAnsi" w:cs="Arial"/>
                <w:b w:val="0"/>
                <w:bCs w:val="0"/>
                <w:color w:val="000000"/>
                <w:sz w:val="20"/>
                <w:szCs w:val="20"/>
                <w:lang w:val="pl-PL"/>
              </w:rPr>
            </w:pPr>
            <w:r w:rsidRPr="00EE6521">
              <w:rPr>
                <w:rFonts w:asciiTheme="majorHAnsi" w:eastAsia="Times New Roman" w:hAnsiTheme="majorHAnsi" w:cs="Arial"/>
                <w:b w:val="0"/>
                <w:bCs w:val="0"/>
                <w:color w:val="000000"/>
                <w:sz w:val="20"/>
                <w:szCs w:val="20"/>
                <w:lang w:val="pl-PL"/>
              </w:rPr>
              <w:t>Wyszczególnienie</w:t>
            </w:r>
          </w:p>
        </w:tc>
        <w:tc>
          <w:tcPr>
            <w:tcW w:w="1276" w:type="dxa"/>
            <w:hideMark/>
          </w:tcPr>
          <w:p w:rsidR="00962BB5" w:rsidRPr="00EE6521" w:rsidRDefault="00962BB5" w:rsidP="00962BB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Gmina Dobroszyce</w:t>
            </w:r>
          </w:p>
        </w:tc>
        <w:tc>
          <w:tcPr>
            <w:tcW w:w="1418" w:type="dxa"/>
            <w:hideMark/>
          </w:tcPr>
          <w:p w:rsidR="00962BB5" w:rsidRPr="00EE6521" w:rsidRDefault="00962BB5" w:rsidP="00962BB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Powiat Oleśnicki</w:t>
            </w:r>
          </w:p>
        </w:tc>
        <w:tc>
          <w:tcPr>
            <w:tcW w:w="1701" w:type="dxa"/>
            <w:hideMark/>
          </w:tcPr>
          <w:p w:rsidR="00962BB5" w:rsidRPr="00EE6521" w:rsidRDefault="00962BB5" w:rsidP="00962BB5">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Województwo Dolnośląskie</w:t>
            </w:r>
          </w:p>
        </w:tc>
      </w:tr>
      <w:tr w:rsidR="00962BB5" w:rsidRPr="00EE6521" w:rsidTr="00B55C0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000000"/>
                <w:sz w:val="20"/>
                <w:szCs w:val="20"/>
                <w:lang w:val="pl-PL"/>
              </w:rPr>
            </w:pPr>
            <w:r w:rsidRPr="00EE6521">
              <w:rPr>
                <w:rFonts w:asciiTheme="majorHAnsi" w:eastAsia="Times New Roman" w:hAnsiTheme="majorHAnsi" w:cs="Arial"/>
                <w:b w:val="0"/>
                <w:bCs w:val="0"/>
                <w:color w:val="000000"/>
                <w:sz w:val="20"/>
                <w:szCs w:val="20"/>
                <w:lang w:val="pl-PL"/>
              </w:rPr>
              <w:t>Ludność na 1 km²</w:t>
            </w:r>
          </w:p>
        </w:tc>
        <w:tc>
          <w:tcPr>
            <w:tcW w:w="1276"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49</w:t>
            </w:r>
          </w:p>
        </w:tc>
        <w:tc>
          <w:tcPr>
            <w:tcW w:w="1418"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101</w:t>
            </w:r>
          </w:p>
        </w:tc>
        <w:tc>
          <w:tcPr>
            <w:tcW w:w="1701"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146</w:t>
            </w:r>
          </w:p>
        </w:tc>
      </w:tr>
      <w:tr w:rsidR="00962BB5" w:rsidRPr="00EE6521" w:rsidTr="00B55C02">
        <w:trPr>
          <w:trHeight w:val="345"/>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Liczba ludności</w:t>
            </w:r>
          </w:p>
        </w:tc>
        <w:tc>
          <w:tcPr>
            <w:tcW w:w="1276"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6452</w:t>
            </w:r>
          </w:p>
        </w:tc>
        <w:tc>
          <w:tcPr>
            <w:tcW w:w="1418"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106311</w:t>
            </w:r>
          </w:p>
        </w:tc>
        <w:tc>
          <w:tcPr>
            <w:tcW w:w="1701"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2908457</w:t>
            </w:r>
          </w:p>
        </w:tc>
      </w:tr>
      <w:tr w:rsidR="00962BB5" w:rsidRPr="00EE6521" w:rsidTr="00B55C0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Przyrost naturalny na 1000 ludności</w:t>
            </w:r>
          </w:p>
        </w:tc>
        <w:tc>
          <w:tcPr>
            <w:tcW w:w="1276"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2,9</w:t>
            </w:r>
          </w:p>
        </w:tc>
        <w:tc>
          <w:tcPr>
            <w:tcW w:w="1418"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1,7</w:t>
            </w:r>
          </w:p>
        </w:tc>
        <w:tc>
          <w:tcPr>
            <w:tcW w:w="1701"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8,4</w:t>
            </w:r>
          </w:p>
        </w:tc>
      </w:tr>
      <w:tr w:rsidR="00962BB5" w:rsidRPr="00EE6521" w:rsidTr="00B55C02">
        <w:trPr>
          <w:trHeight w:val="246"/>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Saldo migracji gminnych na pobyt stały na 1000 osób</w:t>
            </w:r>
          </w:p>
        </w:tc>
        <w:tc>
          <w:tcPr>
            <w:tcW w:w="1276"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1,9</w:t>
            </w:r>
          </w:p>
        </w:tc>
        <w:tc>
          <w:tcPr>
            <w:tcW w:w="1418"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-0,1</w:t>
            </w:r>
          </w:p>
        </w:tc>
        <w:tc>
          <w:tcPr>
            <w:tcW w:w="1701"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0,2</w:t>
            </w:r>
          </w:p>
        </w:tc>
      </w:tr>
      <w:tr w:rsidR="00962BB5" w:rsidRPr="00EE6521" w:rsidTr="00B55C0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Urodzenia żywe na 1000 ludności</w:t>
            </w:r>
          </w:p>
        </w:tc>
        <w:tc>
          <w:tcPr>
            <w:tcW w:w="1276"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11,8</w:t>
            </w:r>
          </w:p>
        </w:tc>
        <w:tc>
          <w:tcPr>
            <w:tcW w:w="1418"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10,4</w:t>
            </w:r>
          </w:p>
        </w:tc>
        <w:tc>
          <w:tcPr>
            <w:tcW w:w="1701"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9,3</w:t>
            </w:r>
          </w:p>
        </w:tc>
      </w:tr>
      <w:tr w:rsidR="00962BB5" w:rsidRPr="00EE6521" w:rsidTr="00B55C02">
        <w:trPr>
          <w:trHeight w:val="363"/>
        </w:trPr>
        <w:tc>
          <w:tcPr>
            <w:cnfStyle w:val="001000000000" w:firstRow="0" w:lastRow="0" w:firstColumn="1" w:lastColumn="0" w:oddVBand="0" w:evenVBand="0" w:oddHBand="0" w:evenHBand="0" w:firstRowFirstColumn="0" w:firstRowLastColumn="0" w:lastRowFirstColumn="0" w:lastRowLastColumn="0"/>
            <w:tcW w:w="4786" w:type="dxa"/>
            <w:tcBorders>
              <w:bottom w:val="single" w:sz="8" w:space="0" w:color="F79646" w:themeColor="accent6"/>
            </w:tcBorders>
            <w:hideMark/>
          </w:tcPr>
          <w:p w:rsidR="00962BB5" w:rsidRPr="00EE6521" w:rsidRDefault="00962BB5" w:rsidP="00962BB5">
            <w:pP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Zgony na 1000 ludności</w:t>
            </w:r>
          </w:p>
        </w:tc>
        <w:tc>
          <w:tcPr>
            <w:tcW w:w="1276" w:type="dxa"/>
            <w:tcBorders>
              <w:bottom w:val="single" w:sz="8" w:space="0" w:color="F79646" w:themeColor="accent6"/>
            </w:tcBorders>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8,8</w:t>
            </w:r>
          </w:p>
        </w:tc>
        <w:tc>
          <w:tcPr>
            <w:tcW w:w="1418" w:type="dxa"/>
            <w:tcBorders>
              <w:bottom w:val="single" w:sz="8" w:space="0" w:color="F79646" w:themeColor="accent6"/>
            </w:tcBorders>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8,7</w:t>
            </w:r>
          </w:p>
        </w:tc>
        <w:tc>
          <w:tcPr>
            <w:tcW w:w="1701" w:type="dxa"/>
            <w:tcBorders>
              <w:bottom w:val="single" w:sz="8" w:space="0" w:color="F79646" w:themeColor="accent6"/>
            </w:tcBorders>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10,3</w:t>
            </w:r>
          </w:p>
        </w:tc>
      </w:tr>
      <w:tr w:rsidR="00962BB5" w:rsidRPr="00EE6521" w:rsidTr="00B55C02">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4786" w:type="dxa"/>
            <w:shd w:val="clear" w:color="auto" w:fill="FFFF99"/>
            <w:hideMark/>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color w:val="auto"/>
                <w:sz w:val="20"/>
                <w:szCs w:val="20"/>
                <w:lang w:val="pl-PL"/>
              </w:rPr>
              <w:t>Odsetek dzieci w wieku 3-6 lat objętych wychowaniem przedszkolnym [%]</w:t>
            </w:r>
          </w:p>
        </w:tc>
        <w:tc>
          <w:tcPr>
            <w:tcW w:w="1276"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63,4</w:t>
            </w:r>
          </w:p>
        </w:tc>
        <w:tc>
          <w:tcPr>
            <w:tcW w:w="1418"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74</w:t>
            </w:r>
          </w:p>
        </w:tc>
        <w:tc>
          <w:tcPr>
            <w:tcW w:w="1701"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82,2</w:t>
            </w:r>
          </w:p>
        </w:tc>
      </w:tr>
      <w:tr w:rsidR="00962BB5" w:rsidRPr="00EE6521" w:rsidTr="00B55C02">
        <w:trPr>
          <w:trHeight w:val="366"/>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sz w:val="20"/>
                <w:szCs w:val="20"/>
                <w:lang w:val="pl-PL"/>
              </w:rPr>
              <w:t>Udział mieszkańców z wykształceniem wyższym [%]</w:t>
            </w:r>
          </w:p>
        </w:tc>
        <w:tc>
          <w:tcPr>
            <w:tcW w:w="1276" w:type="dxa"/>
            <w:tcBorders>
              <w:top w:val="single" w:sz="8" w:space="0" w:color="F79646" w:themeColor="accent6"/>
              <w:bottom w:val="single" w:sz="8" w:space="0" w:color="F79646" w:themeColor="accent6"/>
            </w:tcBorders>
            <w:shd w:val="clear" w:color="auto" w:fill="FFFF99"/>
            <w:noWrap/>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sz w:val="20"/>
                <w:szCs w:val="20"/>
                <w:lang w:val="pl-PL"/>
              </w:rPr>
              <w:t>13,0</w:t>
            </w:r>
          </w:p>
        </w:tc>
        <w:tc>
          <w:tcPr>
            <w:tcW w:w="1418" w:type="dxa"/>
            <w:tcBorders>
              <w:top w:val="single" w:sz="8" w:space="0" w:color="F79646" w:themeColor="accent6"/>
              <w:bottom w:val="single" w:sz="8" w:space="0" w:color="F79646" w:themeColor="accent6"/>
            </w:tcBorders>
            <w:shd w:val="clear" w:color="auto" w:fill="FFFF99"/>
            <w:noWrap/>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sz w:val="20"/>
                <w:szCs w:val="20"/>
                <w:lang w:val="pl-PL"/>
              </w:rPr>
              <w:t>13,0</w:t>
            </w:r>
          </w:p>
        </w:tc>
        <w:tc>
          <w:tcPr>
            <w:tcW w:w="1701" w:type="dxa"/>
            <w:tcBorders>
              <w:top w:val="single" w:sz="8" w:space="0" w:color="F79646" w:themeColor="accent6"/>
              <w:bottom w:val="single" w:sz="8" w:space="0" w:color="F79646" w:themeColor="accent6"/>
            </w:tcBorders>
            <w:shd w:val="clear" w:color="auto" w:fill="FFFF99"/>
            <w:noWrap/>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sz w:val="20"/>
                <w:szCs w:val="20"/>
                <w:lang w:val="pl-PL"/>
              </w:rPr>
              <w:t>17,9</w:t>
            </w:r>
          </w:p>
        </w:tc>
      </w:tr>
      <w:tr w:rsidR="00962BB5" w:rsidRPr="00EE6521" w:rsidTr="00B55C02">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4786" w:type="dxa"/>
            <w:shd w:val="clear" w:color="auto" w:fill="FFFF99"/>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sz w:val="20"/>
                <w:szCs w:val="20"/>
                <w:lang w:val="pl-PL"/>
              </w:rPr>
              <w:t>Udział mieszkańców z wykształceniem podstawowym  [%]</w:t>
            </w:r>
          </w:p>
        </w:tc>
        <w:tc>
          <w:tcPr>
            <w:tcW w:w="1276" w:type="dxa"/>
            <w:shd w:val="clear" w:color="auto" w:fill="FFFF99"/>
            <w:noWrap/>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sz w:val="20"/>
                <w:szCs w:val="20"/>
                <w:lang w:val="pl-PL"/>
              </w:rPr>
              <w:t>21,6</w:t>
            </w:r>
          </w:p>
        </w:tc>
        <w:tc>
          <w:tcPr>
            <w:tcW w:w="1418" w:type="dxa"/>
            <w:shd w:val="clear" w:color="auto" w:fill="FFFF99"/>
            <w:noWrap/>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sz w:val="20"/>
                <w:szCs w:val="20"/>
                <w:lang w:val="pl-PL"/>
              </w:rPr>
              <w:t>21,6</w:t>
            </w:r>
          </w:p>
        </w:tc>
        <w:tc>
          <w:tcPr>
            <w:tcW w:w="1701" w:type="dxa"/>
            <w:shd w:val="clear" w:color="auto" w:fill="FFFF99"/>
            <w:noWrap/>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sz w:val="20"/>
                <w:szCs w:val="20"/>
                <w:lang w:val="pl-PL"/>
              </w:rPr>
              <w:t>19,5</w:t>
            </w:r>
          </w:p>
        </w:tc>
      </w:tr>
      <w:tr w:rsidR="00962BB5" w:rsidRPr="00EE6521" w:rsidTr="00B55C02">
        <w:trPr>
          <w:trHeight w:val="366"/>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color w:val="auto"/>
                <w:sz w:val="20"/>
                <w:szCs w:val="20"/>
                <w:lang w:val="pl-PL"/>
              </w:rPr>
              <w:t>Frekwencja wyborcza (wybory parlamentarne 2015r.) [%]</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47,56</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50,94</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53,28</w:t>
            </w:r>
          </w:p>
        </w:tc>
      </w:tr>
      <w:tr w:rsidR="00962BB5" w:rsidRPr="00EE6521" w:rsidTr="00B55C02">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786" w:type="dxa"/>
            <w:shd w:val="clear" w:color="auto" w:fill="FFFF99"/>
            <w:hideMark/>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color w:val="auto"/>
                <w:sz w:val="20"/>
                <w:szCs w:val="20"/>
                <w:lang w:val="pl-PL"/>
              </w:rPr>
              <w:t>Liczba fundacji, stowarzyszeń i organizacji społecznych wpisanych do rejestru REGON na 1000 mieszkańców</w:t>
            </w:r>
          </w:p>
        </w:tc>
        <w:tc>
          <w:tcPr>
            <w:tcW w:w="1276"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3,0</w:t>
            </w:r>
          </w:p>
        </w:tc>
        <w:tc>
          <w:tcPr>
            <w:tcW w:w="1418"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2,3</w:t>
            </w:r>
          </w:p>
        </w:tc>
        <w:tc>
          <w:tcPr>
            <w:tcW w:w="1701"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3,6</w:t>
            </w:r>
          </w:p>
        </w:tc>
      </w:tr>
      <w:tr w:rsidR="00962BB5" w:rsidRPr="00EE6521" w:rsidTr="00B55C02">
        <w:trPr>
          <w:trHeight w:val="417"/>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000000"/>
                <w:sz w:val="20"/>
                <w:szCs w:val="20"/>
                <w:lang w:val="pl-PL"/>
              </w:rPr>
            </w:pPr>
            <w:r w:rsidRPr="00EE6521">
              <w:rPr>
                <w:rFonts w:asciiTheme="majorHAnsi" w:eastAsia="Times New Roman" w:hAnsiTheme="majorHAnsi" w:cs="Arial"/>
                <w:b w:val="0"/>
                <w:bCs w:val="0"/>
                <w:color w:val="000000"/>
                <w:sz w:val="20"/>
                <w:szCs w:val="20"/>
                <w:lang w:val="pl-PL"/>
              </w:rPr>
              <w:t>Udział ludności wg ekonomicznych grup wieku w % ludności ogółem</w:t>
            </w:r>
          </w:p>
        </w:tc>
        <w:tc>
          <w:tcPr>
            <w:tcW w:w="4395" w:type="dxa"/>
            <w:gridSpan w:val="3"/>
            <w:noWrap/>
            <w:hideMark/>
          </w:tcPr>
          <w:p w:rsidR="00962BB5" w:rsidRPr="00EE6521" w:rsidRDefault="00962BB5" w:rsidP="00962BB5">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 </w:t>
            </w:r>
          </w:p>
        </w:tc>
      </w:tr>
      <w:tr w:rsidR="00962BB5" w:rsidRPr="00EE6521" w:rsidTr="00B55C02">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color w:val="000000"/>
                <w:sz w:val="20"/>
                <w:szCs w:val="20"/>
                <w:lang w:val="pl-PL"/>
              </w:rPr>
            </w:pPr>
            <w:r w:rsidRPr="00EE6521">
              <w:rPr>
                <w:rFonts w:asciiTheme="majorHAnsi" w:eastAsia="Times New Roman" w:hAnsiTheme="majorHAnsi" w:cs="Arial"/>
                <w:b w:val="0"/>
                <w:color w:val="000000"/>
                <w:sz w:val="20"/>
                <w:szCs w:val="20"/>
                <w:lang w:val="pl-PL"/>
              </w:rPr>
              <w:t>w wieku przedprodukcyjnym</w:t>
            </w:r>
          </w:p>
        </w:tc>
        <w:tc>
          <w:tcPr>
            <w:tcW w:w="1276"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20,1</w:t>
            </w:r>
          </w:p>
        </w:tc>
        <w:tc>
          <w:tcPr>
            <w:tcW w:w="1418"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18,6</w:t>
            </w:r>
          </w:p>
        </w:tc>
        <w:tc>
          <w:tcPr>
            <w:tcW w:w="1701"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16,8</w:t>
            </w:r>
          </w:p>
        </w:tc>
      </w:tr>
      <w:tr w:rsidR="00962BB5" w:rsidRPr="00EE6521" w:rsidTr="00B55C02">
        <w:trPr>
          <w:trHeight w:val="405"/>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color w:val="000000"/>
                <w:sz w:val="20"/>
                <w:szCs w:val="20"/>
                <w:lang w:val="pl-PL"/>
              </w:rPr>
            </w:pPr>
            <w:r w:rsidRPr="00EE6521">
              <w:rPr>
                <w:rFonts w:asciiTheme="majorHAnsi" w:eastAsia="Times New Roman" w:hAnsiTheme="majorHAnsi" w:cs="Arial"/>
                <w:b w:val="0"/>
                <w:color w:val="000000"/>
                <w:sz w:val="20"/>
                <w:szCs w:val="20"/>
                <w:lang w:val="pl-PL"/>
              </w:rPr>
              <w:t>w wieku produkcyjnym</w:t>
            </w:r>
          </w:p>
        </w:tc>
        <w:tc>
          <w:tcPr>
            <w:tcW w:w="1276"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64,8</w:t>
            </w:r>
          </w:p>
        </w:tc>
        <w:tc>
          <w:tcPr>
            <w:tcW w:w="1418"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63,8</w:t>
            </w:r>
          </w:p>
        </w:tc>
        <w:tc>
          <w:tcPr>
            <w:tcW w:w="1701" w:type="dxa"/>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63,5</w:t>
            </w:r>
          </w:p>
        </w:tc>
      </w:tr>
      <w:tr w:rsidR="00962BB5" w:rsidRPr="00EE6521" w:rsidTr="00B55C0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color w:val="000000"/>
                <w:sz w:val="20"/>
                <w:szCs w:val="20"/>
                <w:lang w:val="pl-PL"/>
              </w:rPr>
            </w:pPr>
            <w:r w:rsidRPr="00EE6521">
              <w:rPr>
                <w:rFonts w:asciiTheme="majorHAnsi" w:eastAsia="Times New Roman" w:hAnsiTheme="majorHAnsi" w:cs="Arial"/>
                <w:b w:val="0"/>
                <w:color w:val="000000"/>
                <w:sz w:val="20"/>
                <w:szCs w:val="20"/>
                <w:lang w:val="pl-PL"/>
              </w:rPr>
              <w:t>w wieku poprodukcyjnym</w:t>
            </w:r>
          </w:p>
        </w:tc>
        <w:tc>
          <w:tcPr>
            <w:tcW w:w="1276"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15,2</w:t>
            </w:r>
          </w:p>
        </w:tc>
        <w:tc>
          <w:tcPr>
            <w:tcW w:w="1418"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17,6</w:t>
            </w:r>
          </w:p>
        </w:tc>
        <w:tc>
          <w:tcPr>
            <w:tcW w:w="1701"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19,7</w:t>
            </w:r>
          </w:p>
        </w:tc>
      </w:tr>
      <w:tr w:rsidR="00962BB5" w:rsidRPr="00EE6521" w:rsidTr="00423BEB">
        <w:trPr>
          <w:trHeight w:val="587"/>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color w:val="auto"/>
                <w:sz w:val="20"/>
                <w:szCs w:val="20"/>
                <w:lang w:val="pl-PL"/>
              </w:rPr>
              <w:t>Liczba podmiotów gospodarki narodowej w rejestrze REGON na 1000 mieszkańców w wieku produkcyjnym</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auto"/>
                <w:sz w:val="20"/>
                <w:szCs w:val="20"/>
                <w:lang w:val="pl-PL"/>
              </w:rPr>
            </w:pPr>
            <w:r w:rsidRPr="00EE6521">
              <w:rPr>
                <w:rFonts w:asciiTheme="majorHAnsi" w:eastAsia="Times New Roman" w:hAnsiTheme="majorHAnsi" w:cs="Arial"/>
                <w:b/>
                <w:bCs/>
                <w:color w:val="auto"/>
                <w:sz w:val="20"/>
                <w:szCs w:val="20"/>
                <w:lang w:val="pl-PL"/>
              </w:rPr>
              <w:t>151,7</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146,7</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190,1</w:t>
            </w:r>
          </w:p>
        </w:tc>
      </w:tr>
      <w:tr w:rsidR="00962BB5" w:rsidRPr="00EE6521" w:rsidTr="00B55C02">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auto"/>
                <w:sz w:val="20"/>
                <w:szCs w:val="20"/>
                <w:lang w:val="pl-PL"/>
              </w:rPr>
            </w:pPr>
            <w:r w:rsidRPr="00EE6521">
              <w:rPr>
                <w:rFonts w:asciiTheme="majorHAnsi" w:eastAsia="Times New Roman" w:hAnsiTheme="majorHAnsi" w:cs="Arial"/>
                <w:b w:val="0"/>
                <w:bCs w:val="0"/>
                <w:color w:val="auto"/>
                <w:sz w:val="20"/>
                <w:szCs w:val="20"/>
                <w:lang w:val="pl-PL"/>
              </w:rPr>
              <w:t>Ludność w wieku nieprodukcyjnym na 100 osób w wieku produkcyjnym</w:t>
            </w:r>
          </w:p>
        </w:tc>
        <w:tc>
          <w:tcPr>
            <w:tcW w:w="1276"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auto"/>
                <w:sz w:val="20"/>
                <w:szCs w:val="20"/>
                <w:lang w:val="pl-PL"/>
              </w:rPr>
            </w:pPr>
            <w:r w:rsidRPr="00EE6521">
              <w:rPr>
                <w:rFonts w:asciiTheme="majorHAnsi" w:eastAsia="Times New Roman" w:hAnsiTheme="majorHAnsi" w:cs="Arial"/>
                <w:bCs/>
                <w:color w:val="auto"/>
                <w:sz w:val="20"/>
                <w:szCs w:val="20"/>
                <w:lang w:val="pl-PL"/>
              </w:rPr>
              <w:t>54,4</w:t>
            </w:r>
          </w:p>
        </w:tc>
        <w:tc>
          <w:tcPr>
            <w:tcW w:w="1418"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56,8</w:t>
            </w:r>
          </w:p>
        </w:tc>
        <w:tc>
          <w:tcPr>
            <w:tcW w:w="1701"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57,5</w:t>
            </w:r>
          </w:p>
        </w:tc>
      </w:tr>
      <w:tr w:rsidR="00962BB5" w:rsidRPr="00EE6521" w:rsidTr="00B55C02">
        <w:trPr>
          <w:trHeight w:val="280"/>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color w:val="auto"/>
                <w:sz w:val="20"/>
                <w:szCs w:val="20"/>
                <w:lang w:val="pl-PL"/>
              </w:rPr>
              <w:t>Pracujący na 1000 ludności</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auto"/>
                <w:sz w:val="20"/>
                <w:szCs w:val="20"/>
                <w:lang w:val="pl-PL"/>
              </w:rPr>
            </w:pPr>
            <w:r w:rsidRPr="00EE6521">
              <w:rPr>
                <w:rFonts w:asciiTheme="majorHAnsi" w:eastAsia="Times New Roman" w:hAnsiTheme="majorHAnsi" w:cs="Arial"/>
                <w:b/>
                <w:bCs/>
                <w:color w:val="auto"/>
                <w:sz w:val="20"/>
                <w:szCs w:val="20"/>
                <w:lang w:val="pl-PL"/>
              </w:rPr>
              <w:t>118</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186</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251</w:t>
            </w:r>
          </w:p>
        </w:tc>
      </w:tr>
      <w:tr w:rsidR="00962BB5" w:rsidRPr="00EE6521" w:rsidTr="00B55C0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786" w:type="dxa"/>
            <w:shd w:val="clear" w:color="auto" w:fill="FFFF99"/>
            <w:hideMark/>
          </w:tcPr>
          <w:p w:rsidR="00962BB5" w:rsidRPr="00EE6521" w:rsidRDefault="00962BB5" w:rsidP="00962BB5">
            <w:pPr>
              <w:rPr>
                <w:rFonts w:asciiTheme="majorHAnsi" w:eastAsia="Times New Roman" w:hAnsiTheme="majorHAnsi" w:cs="Arial"/>
                <w:bCs w:val="0"/>
                <w:color w:val="auto"/>
                <w:sz w:val="20"/>
                <w:szCs w:val="20"/>
                <w:lang w:val="pl-PL"/>
              </w:rPr>
            </w:pPr>
            <w:r w:rsidRPr="00EE6521">
              <w:rPr>
                <w:rFonts w:asciiTheme="majorHAnsi" w:eastAsia="Times New Roman" w:hAnsiTheme="majorHAnsi" w:cs="Arial"/>
                <w:bCs w:val="0"/>
                <w:color w:val="auto"/>
                <w:sz w:val="20"/>
                <w:szCs w:val="20"/>
                <w:lang w:val="pl-PL"/>
              </w:rPr>
              <w:t>Przeciętne miesięczne wynagrodzenie brutto</w:t>
            </w:r>
          </w:p>
        </w:tc>
        <w:tc>
          <w:tcPr>
            <w:tcW w:w="1276"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auto"/>
                <w:sz w:val="20"/>
                <w:szCs w:val="20"/>
                <w:lang w:val="pl-PL"/>
              </w:rPr>
            </w:pPr>
            <w:r w:rsidRPr="00EE6521">
              <w:rPr>
                <w:rFonts w:asciiTheme="majorHAnsi" w:eastAsia="Times New Roman" w:hAnsiTheme="majorHAnsi" w:cs="Arial"/>
                <w:b/>
                <w:bCs/>
                <w:color w:val="auto"/>
                <w:sz w:val="20"/>
                <w:szCs w:val="20"/>
                <w:lang w:val="pl-PL"/>
              </w:rPr>
              <w:t>3309</w:t>
            </w:r>
          </w:p>
        </w:tc>
        <w:tc>
          <w:tcPr>
            <w:tcW w:w="1418"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3309</w:t>
            </w:r>
          </w:p>
        </w:tc>
        <w:tc>
          <w:tcPr>
            <w:tcW w:w="1701"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4043</w:t>
            </w:r>
          </w:p>
        </w:tc>
      </w:tr>
      <w:tr w:rsidR="00962BB5" w:rsidRPr="00EE6521" w:rsidTr="00B55C02">
        <w:trPr>
          <w:trHeight w:val="272"/>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bCs w:val="0"/>
                <w:color w:val="000000"/>
                <w:sz w:val="20"/>
                <w:szCs w:val="20"/>
                <w:lang w:val="pl-PL"/>
              </w:rPr>
            </w:pPr>
            <w:r w:rsidRPr="00EE6521">
              <w:rPr>
                <w:rFonts w:asciiTheme="majorHAnsi" w:eastAsia="Times New Roman" w:hAnsiTheme="majorHAnsi" w:cs="Arial"/>
                <w:bCs w:val="0"/>
                <w:color w:val="000000"/>
                <w:sz w:val="20"/>
                <w:szCs w:val="20"/>
                <w:lang w:val="pl-PL"/>
              </w:rPr>
              <w:t>Udział osób korzystających z opieki społecznej [%]</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auto"/>
                <w:sz w:val="20"/>
                <w:szCs w:val="20"/>
                <w:lang w:val="pl-PL"/>
              </w:rPr>
            </w:pPr>
            <w:r w:rsidRPr="00EE6521">
              <w:rPr>
                <w:rFonts w:asciiTheme="majorHAnsi" w:eastAsia="Times New Roman" w:hAnsiTheme="majorHAnsi" w:cs="Arial"/>
                <w:b/>
                <w:bCs/>
                <w:color w:val="auto"/>
                <w:sz w:val="20"/>
                <w:szCs w:val="20"/>
                <w:lang w:val="pl-PL"/>
              </w:rPr>
              <w:t>6,5</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auto"/>
                <w:sz w:val="20"/>
                <w:szCs w:val="20"/>
                <w:lang w:val="pl-PL"/>
              </w:rPr>
            </w:pPr>
            <w:r w:rsidRPr="00EE6521">
              <w:rPr>
                <w:rFonts w:asciiTheme="majorHAnsi" w:eastAsia="Times New Roman" w:hAnsiTheme="majorHAnsi" w:cs="Arial"/>
                <w:b/>
                <w:bCs/>
                <w:color w:val="auto"/>
                <w:sz w:val="20"/>
                <w:szCs w:val="20"/>
                <w:lang w:val="pl-PL"/>
              </w:rPr>
              <w:t>5,1</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auto"/>
                <w:sz w:val="20"/>
                <w:szCs w:val="20"/>
                <w:lang w:val="pl-PL"/>
              </w:rPr>
            </w:pPr>
            <w:r w:rsidRPr="00EE6521">
              <w:rPr>
                <w:rFonts w:asciiTheme="majorHAnsi" w:eastAsia="Times New Roman" w:hAnsiTheme="majorHAnsi" w:cs="Arial"/>
                <w:b/>
                <w:bCs/>
                <w:color w:val="auto"/>
                <w:sz w:val="20"/>
                <w:szCs w:val="20"/>
                <w:lang w:val="pl-PL"/>
              </w:rPr>
              <w:t>5,8</w:t>
            </w:r>
          </w:p>
        </w:tc>
      </w:tr>
      <w:tr w:rsidR="00962BB5" w:rsidRPr="00EE6521" w:rsidTr="001D35C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86" w:type="dxa"/>
            <w:hideMark/>
          </w:tcPr>
          <w:p w:rsidR="00962BB5" w:rsidRPr="00EE6521" w:rsidRDefault="00962BB5" w:rsidP="00962BB5">
            <w:pPr>
              <w:rPr>
                <w:rFonts w:asciiTheme="majorHAnsi" w:eastAsia="Times New Roman" w:hAnsiTheme="majorHAnsi" w:cs="Arial"/>
                <w:b w:val="0"/>
                <w:bCs w:val="0"/>
                <w:color w:val="000000"/>
                <w:sz w:val="20"/>
                <w:szCs w:val="20"/>
                <w:lang w:val="pl-PL"/>
              </w:rPr>
            </w:pPr>
            <w:r w:rsidRPr="00EE6521">
              <w:rPr>
                <w:rFonts w:asciiTheme="majorHAnsi" w:eastAsia="Times New Roman" w:hAnsiTheme="majorHAnsi" w:cs="Arial"/>
                <w:b w:val="0"/>
                <w:bCs w:val="0"/>
                <w:color w:val="000000"/>
                <w:sz w:val="20"/>
                <w:szCs w:val="20"/>
                <w:lang w:val="pl-PL"/>
              </w:rPr>
              <w:t>Przestępstwa ogółem na 1000 mieszkańców</w:t>
            </w:r>
          </w:p>
        </w:tc>
        <w:tc>
          <w:tcPr>
            <w:tcW w:w="1276"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auto"/>
                <w:sz w:val="20"/>
                <w:szCs w:val="20"/>
                <w:lang w:val="pl-PL"/>
              </w:rPr>
            </w:pPr>
            <w:r w:rsidRPr="00EE6521">
              <w:rPr>
                <w:rFonts w:asciiTheme="majorHAnsi" w:eastAsia="Times New Roman" w:hAnsiTheme="majorHAnsi" w:cs="Arial"/>
                <w:bCs/>
                <w:color w:val="auto"/>
                <w:sz w:val="20"/>
                <w:szCs w:val="20"/>
                <w:lang w:val="pl-PL"/>
              </w:rPr>
              <w:t>18,8</w:t>
            </w:r>
          </w:p>
        </w:tc>
        <w:tc>
          <w:tcPr>
            <w:tcW w:w="1418"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auto"/>
                <w:sz w:val="20"/>
                <w:szCs w:val="20"/>
                <w:lang w:val="pl-PL"/>
              </w:rPr>
            </w:pPr>
            <w:r w:rsidRPr="00EE6521">
              <w:rPr>
                <w:rFonts w:asciiTheme="majorHAnsi" w:eastAsia="Times New Roman" w:hAnsiTheme="majorHAnsi" w:cs="Arial"/>
                <w:bCs/>
                <w:color w:val="auto"/>
                <w:sz w:val="20"/>
                <w:szCs w:val="20"/>
                <w:lang w:val="pl-PL"/>
              </w:rPr>
              <w:t>18,8</w:t>
            </w:r>
          </w:p>
        </w:tc>
        <w:tc>
          <w:tcPr>
            <w:tcW w:w="1701" w:type="dxa"/>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auto"/>
                <w:sz w:val="20"/>
                <w:szCs w:val="20"/>
                <w:lang w:val="pl-PL"/>
              </w:rPr>
            </w:pPr>
            <w:r w:rsidRPr="00EE6521">
              <w:rPr>
                <w:rFonts w:asciiTheme="majorHAnsi" w:eastAsia="Times New Roman" w:hAnsiTheme="majorHAnsi" w:cs="Arial"/>
                <w:bCs/>
                <w:color w:val="auto"/>
                <w:sz w:val="20"/>
                <w:szCs w:val="20"/>
                <w:lang w:val="pl-PL"/>
              </w:rPr>
              <w:t>31,3</w:t>
            </w:r>
          </w:p>
        </w:tc>
      </w:tr>
      <w:tr w:rsidR="00962BB5" w:rsidRPr="00EE6521" w:rsidTr="001D35C2">
        <w:trPr>
          <w:trHeight w:val="280"/>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color w:val="000000"/>
                <w:sz w:val="20"/>
                <w:szCs w:val="20"/>
                <w:lang w:val="pl-PL"/>
              </w:rPr>
            </w:pPr>
            <w:r w:rsidRPr="00EE6521">
              <w:rPr>
                <w:rFonts w:asciiTheme="majorHAnsi" w:eastAsia="Times New Roman" w:hAnsiTheme="majorHAnsi" w:cs="Arial"/>
                <w:color w:val="000000"/>
                <w:sz w:val="20"/>
                <w:szCs w:val="20"/>
                <w:lang w:val="pl-PL"/>
              </w:rPr>
              <w:lastRenderedPageBreak/>
              <w:t>Mieszkania na 1000 mieszkańców</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284,6</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328,0</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386,2</w:t>
            </w:r>
          </w:p>
        </w:tc>
      </w:tr>
      <w:tr w:rsidR="00962BB5" w:rsidRPr="00EE6521" w:rsidTr="001311C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786" w:type="dxa"/>
            <w:shd w:val="clear" w:color="auto" w:fill="FFFF99"/>
            <w:hideMark/>
          </w:tcPr>
          <w:p w:rsidR="00962BB5" w:rsidRPr="00EE6521" w:rsidRDefault="00962BB5" w:rsidP="00962BB5">
            <w:pPr>
              <w:rPr>
                <w:rFonts w:asciiTheme="majorHAnsi" w:eastAsia="Times New Roman" w:hAnsiTheme="majorHAnsi" w:cs="Arial"/>
                <w:color w:val="000000"/>
                <w:sz w:val="20"/>
                <w:szCs w:val="20"/>
                <w:lang w:val="pl-PL"/>
              </w:rPr>
            </w:pPr>
            <w:r w:rsidRPr="00EE6521">
              <w:rPr>
                <w:rFonts w:asciiTheme="majorHAnsi" w:eastAsia="Times New Roman" w:hAnsiTheme="majorHAnsi" w:cs="Arial"/>
                <w:color w:val="000000"/>
                <w:sz w:val="20"/>
                <w:szCs w:val="20"/>
                <w:lang w:val="pl-PL"/>
              </w:rPr>
              <w:t>Udział mieszkań wybudowanych przed 1945r. [%]</w:t>
            </w:r>
          </w:p>
        </w:tc>
        <w:tc>
          <w:tcPr>
            <w:tcW w:w="1276"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58,4</w:t>
            </w:r>
          </w:p>
        </w:tc>
        <w:tc>
          <w:tcPr>
            <w:tcW w:w="1418"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40,1</w:t>
            </w:r>
          </w:p>
        </w:tc>
        <w:tc>
          <w:tcPr>
            <w:tcW w:w="1701"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46,89</w:t>
            </w:r>
          </w:p>
        </w:tc>
      </w:tr>
      <w:tr w:rsidR="00962BB5" w:rsidRPr="00EE6521" w:rsidTr="00B55C02">
        <w:trPr>
          <w:trHeight w:val="274"/>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color w:val="000000"/>
                <w:sz w:val="20"/>
                <w:szCs w:val="20"/>
                <w:lang w:val="pl-PL"/>
              </w:rPr>
            </w:pPr>
            <w:r w:rsidRPr="00EE6521">
              <w:rPr>
                <w:rFonts w:asciiTheme="majorHAnsi" w:eastAsia="Times New Roman" w:hAnsiTheme="majorHAnsi" w:cs="Arial"/>
                <w:color w:val="000000"/>
                <w:sz w:val="20"/>
                <w:szCs w:val="20"/>
                <w:lang w:val="pl-PL"/>
              </w:rPr>
              <w:t>Mieszkania wyposażone w ustęp spłukiwany [%]</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93,0%</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95,3%</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94,6%</w:t>
            </w:r>
          </w:p>
        </w:tc>
      </w:tr>
      <w:tr w:rsidR="00962BB5" w:rsidRPr="00EE6521" w:rsidTr="00B55C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86" w:type="dxa"/>
            <w:shd w:val="clear" w:color="auto" w:fill="FFFF99"/>
            <w:hideMark/>
          </w:tcPr>
          <w:p w:rsidR="00962BB5" w:rsidRPr="00EE6521" w:rsidRDefault="00962BB5" w:rsidP="00962BB5">
            <w:pPr>
              <w:rPr>
                <w:rFonts w:asciiTheme="majorHAnsi" w:eastAsia="Times New Roman" w:hAnsiTheme="majorHAnsi" w:cs="Arial"/>
                <w:color w:val="000000"/>
                <w:sz w:val="20"/>
                <w:szCs w:val="20"/>
                <w:lang w:val="pl-PL"/>
              </w:rPr>
            </w:pPr>
            <w:r w:rsidRPr="00EE6521">
              <w:rPr>
                <w:rFonts w:asciiTheme="majorHAnsi" w:eastAsia="Times New Roman" w:hAnsiTheme="majorHAnsi" w:cs="Arial"/>
                <w:color w:val="000000"/>
                <w:sz w:val="20"/>
                <w:szCs w:val="20"/>
                <w:lang w:val="pl-PL"/>
              </w:rPr>
              <w:t>Mieszkania wyposażone w łazienkę [%]</w:t>
            </w:r>
          </w:p>
        </w:tc>
        <w:tc>
          <w:tcPr>
            <w:tcW w:w="1276"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87,6%</w:t>
            </w:r>
          </w:p>
        </w:tc>
        <w:tc>
          <w:tcPr>
            <w:tcW w:w="1418"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93,0%</w:t>
            </w:r>
          </w:p>
        </w:tc>
        <w:tc>
          <w:tcPr>
            <w:tcW w:w="1701"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92,3%</w:t>
            </w:r>
          </w:p>
        </w:tc>
      </w:tr>
      <w:tr w:rsidR="00962BB5" w:rsidRPr="00EE6521" w:rsidTr="000105F2">
        <w:trPr>
          <w:trHeight w:val="280"/>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color w:val="000000"/>
                <w:sz w:val="20"/>
                <w:szCs w:val="20"/>
                <w:lang w:val="pl-PL"/>
              </w:rPr>
            </w:pPr>
            <w:r w:rsidRPr="00EE6521">
              <w:rPr>
                <w:rFonts w:asciiTheme="majorHAnsi" w:eastAsia="Times New Roman" w:hAnsiTheme="majorHAnsi" w:cs="Arial"/>
                <w:color w:val="000000"/>
                <w:sz w:val="20"/>
                <w:szCs w:val="20"/>
                <w:lang w:val="pl-PL"/>
              </w:rPr>
              <w:t>Mieszkania wyposażone w c.o. [%]</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78,4%</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81,5%</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80,8%</w:t>
            </w:r>
          </w:p>
        </w:tc>
      </w:tr>
      <w:tr w:rsidR="00962BB5" w:rsidRPr="00EE6521" w:rsidTr="000105F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86" w:type="dxa"/>
            <w:shd w:val="clear" w:color="auto" w:fill="auto"/>
            <w:hideMark/>
          </w:tcPr>
          <w:p w:rsidR="00962BB5" w:rsidRPr="00EE6521" w:rsidRDefault="00962BB5" w:rsidP="00962BB5">
            <w:pPr>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Udział ludności korzystające z sieci wodociągowej [%]</w:t>
            </w:r>
          </w:p>
        </w:tc>
        <w:tc>
          <w:tcPr>
            <w:tcW w:w="1276" w:type="dxa"/>
            <w:shd w:val="clear" w:color="auto" w:fill="auto"/>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98,9</w:t>
            </w:r>
          </w:p>
        </w:tc>
        <w:tc>
          <w:tcPr>
            <w:tcW w:w="1418" w:type="dxa"/>
            <w:shd w:val="clear" w:color="auto" w:fill="auto"/>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97,7</w:t>
            </w:r>
          </w:p>
        </w:tc>
        <w:tc>
          <w:tcPr>
            <w:tcW w:w="1701" w:type="dxa"/>
            <w:shd w:val="clear" w:color="auto" w:fill="auto"/>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94,8</w:t>
            </w:r>
          </w:p>
        </w:tc>
      </w:tr>
      <w:tr w:rsidR="00962BB5" w:rsidRPr="00EE6521" w:rsidTr="00B55C02">
        <w:trPr>
          <w:trHeight w:val="280"/>
        </w:trPr>
        <w:tc>
          <w:tcPr>
            <w:cnfStyle w:val="001000000000" w:firstRow="0" w:lastRow="0" w:firstColumn="1" w:lastColumn="0" w:oddVBand="0" w:evenVBand="0" w:oddHBand="0" w:evenHBand="0" w:firstRowFirstColumn="0" w:firstRowLastColumn="0" w:lastRowFirstColumn="0" w:lastRowLastColumn="0"/>
            <w:tcW w:w="4786" w:type="dxa"/>
            <w:tcBorders>
              <w:top w:val="single" w:sz="8" w:space="0" w:color="F79646" w:themeColor="accent6"/>
              <w:bottom w:val="single" w:sz="8" w:space="0" w:color="F79646" w:themeColor="accent6"/>
            </w:tcBorders>
            <w:shd w:val="clear" w:color="auto" w:fill="FFFF99"/>
            <w:hideMark/>
          </w:tcPr>
          <w:p w:rsidR="00962BB5" w:rsidRPr="00EE6521" w:rsidRDefault="00962BB5" w:rsidP="00962BB5">
            <w:pPr>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Udział ludności korzystające z sieci kanalizacyjnej [%]</w:t>
            </w:r>
          </w:p>
        </w:tc>
        <w:tc>
          <w:tcPr>
            <w:tcW w:w="1276"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68,6</w:t>
            </w:r>
          </w:p>
        </w:tc>
        <w:tc>
          <w:tcPr>
            <w:tcW w:w="1418"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64,5</w:t>
            </w:r>
          </w:p>
        </w:tc>
        <w:tc>
          <w:tcPr>
            <w:tcW w:w="1701" w:type="dxa"/>
            <w:tcBorders>
              <w:top w:val="single" w:sz="8" w:space="0" w:color="F79646" w:themeColor="accent6"/>
              <w:bottom w:val="single" w:sz="8" w:space="0" w:color="F79646" w:themeColor="accent6"/>
            </w:tcBorders>
            <w:shd w:val="clear" w:color="auto" w:fill="FFFF99"/>
            <w:noWrap/>
            <w:hideMark/>
          </w:tcPr>
          <w:p w:rsidR="00962BB5" w:rsidRPr="00EE6521" w:rsidRDefault="00962BB5" w:rsidP="00962BB5">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75</w:t>
            </w:r>
          </w:p>
        </w:tc>
      </w:tr>
      <w:tr w:rsidR="00962BB5" w:rsidRPr="00EE6521" w:rsidTr="00B55C0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86" w:type="dxa"/>
            <w:shd w:val="clear" w:color="auto" w:fill="FFFF99"/>
            <w:hideMark/>
          </w:tcPr>
          <w:p w:rsidR="00962BB5" w:rsidRPr="00EE6521" w:rsidRDefault="00962BB5" w:rsidP="00962BB5">
            <w:pPr>
              <w:rPr>
                <w:rFonts w:asciiTheme="majorHAnsi" w:eastAsia="Times New Roman" w:hAnsiTheme="majorHAnsi" w:cs="Arial"/>
                <w:color w:val="auto"/>
                <w:sz w:val="20"/>
                <w:szCs w:val="20"/>
                <w:lang w:val="pl-PL"/>
              </w:rPr>
            </w:pPr>
            <w:r w:rsidRPr="00EE6521">
              <w:rPr>
                <w:rFonts w:asciiTheme="majorHAnsi" w:eastAsia="Times New Roman" w:hAnsiTheme="majorHAnsi" w:cs="Arial"/>
                <w:color w:val="auto"/>
                <w:sz w:val="20"/>
                <w:szCs w:val="20"/>
                <w:lang w:val="pl-PL"/>
              </w:rPr>
              <w:t>Udział ludności korzystające z sieci gazowej [%]</w:t>
            </w:r>
          </w:p>
        </w:tc>
        <w:tc>
          <w:tcPr>
            <w:tcW w:w="1276"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9,1</w:t>
            </w:r>
          </w:p>
        </w:tc>
        <w:tc>
          <w:tcPr>
            <w:tcW w:w="1418"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43,4</w:t>
            </w:r>
          </w:p>
        </w:tc>
        <w:tc>
          <w:tcPr>
            <w:tcW w:w="1701" w:type="dxa"/>
            <w:shd w:val="clear" w:color="auto" w:fill="FFFF99"/>
            <w:noWrap/>
            <w:hideMark/>
          </w:tcPr>
          <w:p w:rsidR="00962BB5" w:rsidRPr="00EE6521" w:rsidRDefault="00962BB5" w:rsidP="00962BB5">
            <w:pPr>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auto"/>
                <w:sz w:val="20"/>
                <w:szCs w:val="20"/>
                <w:lang w:val="pl-PL"/>
              </w:rPr>
            </w:pPr>
            <w:r w:rsidRPr="00EE6521">
              <w:rPr>
                <w:rFonts w:asciiTheme="majorHAnsi" w:eastAsia="Times New Roman" w:hAnsiTheme="majorHAnsi" w:cs="Arial"/>
                <w:b/>
                <w:color w:val="auto"/>
                <w:sz w:val="20"/>
                <w:szCs w:val="20"/>
                <w:lang w:val="pl-PL"/>
              </w:rPr>
              <w:t>61,4</w:t>
            </w:r>
          </w:p>
        </w:tc>
      </w:tr>
    </w:tbl>
    <w:p w:rsidR="00962BB5" w:rsidRPr="00EE6521" w:rsidRDefault="00962BB5" w:rsidP="00D6707E">
      <w:pPr>
        <w:jc w:val="both"/>
        <w:rPr>
          <w:rFonts w:ascii="Calibri" w:hAnsi="Calibri"/>
          <w:b/>
          <w:color w:val="auto"/>
          <w:sz w:val="20"/>
          <w:szCs w:val="20"/>
          <w:lang w:val="pl-PL"/>
        </w:rPr>
      </w:pPr>
    </w:p>
    <w:p w:rsidR="00D6707E" w:rsidRPr="00EE6521" w:rsidRDefault="00D6707E" w:rsidP="00D6707E">
      <w:pPr>
        <w:spacing w:line="360" w:lineRule="auto"/>
        <w:jc w:val="both"/>
        <w:rPr>
          <w:rFonts w:ascii="Calibri" w:hAnsi="Calibri" w:cstheme="minorHAnsi"/>
          <w:b/>
          <w:sz w:val="20"/>
          <w:szCs w:val="20"/>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97"/>
      </w:tblGrid>
      <w:tr w:rsidR="00D078C5" w:rsidRPr="00EE6521" w:rsidTr="00962BB5">
        <w:tc>
          <w:tcPr>
            <w:tcW w:w="1701" w:type="dxa"/>
            <w:shd w:val="clear" w:color="auto" w:fill="FFFF99"/>
          </w:tcPr>
          <w:p w:rsidR="00D078C5" w:rsidRPr="00EE6521" w:rsidRDefault="00D078C5" w:rsidP="00D6707E">
            <w:pPr>
              <w:spacing w:line="360" w:lineRule="auto"/>
              <w:jc w:val="both"/>
              <w:rPr>
                <w:rFonts w:ascii="Calibri" w:hAnsi="Calibri" w:cstheme="minorHAnsi"/>
                <w:b/>
                <w:i/>
                <w:sz w:val="20"/>
                <w:szCs w:val="20"/>
                <w:lang w:val="pl-PL"/>
              </w:rPr>
            </w:pPr>
          </w:p>
        </w:tc>
        <w:tc>
          <w:tcPr>
            <w:tcW w:w="7397" w:type="dxa"/>
          </w:tcPr>
          <w:p w:rsidR="00D078C5" w:rsidRPr="00EE6521" w:rsidRDefault="00D078C5" w:rsidP="00D6707E">
            <w:pPr>
              <w:spacing w:line="360" w:lineRule="auto"/>
              <w:jc w:val="both"/>
              <w:rPr>
                <w:rFonts w:ascii="Calibri" w:hAnsi="Calibri" w:cstheme="minorHAnsi"/>
                <w:i/>
                <w:sz w:val="20"/>
                <w:szCs w:val="20"/>
                <w:lang w:val="pl-PL"/>
              </w:rPr>
            </w:pPr>
            <w:r w:rsidRPr="00EE6521">
              <w:rPr>
                <w:rFonts w:ascii="Calibri" w:hAnsi="Calibri" w:cstheme="minorHAnsi"/>
                <w:i/>
                <w:sz w:val="20"/>
                <w:szCs w:val="20"/>
                <w:lang w:val="pl-PL"/>
              </w:rPr>
              <w:t>- zidentyfikowane problemy na tle powiatu i województwa</w:t>
            </w:r>
          </w:p>
        </w:tc>
      </w:tr>
    </w:tbl>
    <w:p w:rsidR="00434046" w:rsidRPr="00EE6521" w:rsidRDefault="00434046" w:rsidP="00D6707E">
      <w:pPr>
        <w:spacing w:line="360" w:lineRule="auto"/>
        <w:jc w:val="both"/>
        <w:rPr>
          <w:rFonts w:ascii="Calibri" w:hAnsi="Calibri" w:cstheme="minorHAnsi"/>
          <w:b/>
          <w:sz w:val="20"/>
          <w:szCs w:val="20"/>
          <w:lang w:val="pl-PL"/>
        </w:rPr>
      </w:pPr>
    </w:p>
    <w:p w:rsidR="00962BB5" w:rsidRPr="00EE6521" w:rsidRDefault="00962BB5" w:rsidP="00962BB5">
      <w:pPr>
        <w:spacing w:before="120"/>
        <w:jc w:val="both"/>
        <w:rPr>
          <w:rFonts w:ascii="Calibri" w:hAnsi="Calibri"/>
          <w:i/>
          <w:color w:val="auto"/>
          <w:sz w:val="18"/>
          <w:szCs w:val="18"/>
          <w:lang w:val="pl-PL"/>
        </w:rPr>
      </w:pPr>
      <w:r w:rsidRPr="00EE6521">
        <w:rPr>
          <w:rFonts w:ascii="Calibri" w:hAnsi="Calibri"/>
          <w:i/>
          <w:color w:val="auto"/>
          <w:sz w:val="18"/>
          <w:szCs w:val="18"/>
          <w:lang w:val="pl-PL"/>
        </w:rPr>
        <w:t>Źródło: opracowanie własne na podstawie danych GUS</w:t>
      </w:r>
    </w:p>
    <w:p w:rsidR="000105F2" w:rsidRPr="00EE6521" w:rsidRDefault="000105F2" w:rsidP="00D6707E">
      <w:pPr>
        <w:spacing w:line="360" w:lineRule="auto"/>
        <w:jc w:val="both"/>
        <w:rPr>
          <w:rFonts w:asciiTheme="majorHAnsi" w:eastAsia="Times New Roman" w:hAnsiTheme="majorHAnsi" w:cs="Arial"/>
          <w:color w:val="000000"/>
          <w:sz w:val="20"/>
          <w:szCs w:val="20"/>
          <w:lang w:val="pl-PL"/>
        </w:rPr>
      </w:pPr>
    </w:p>
    <w:p w:rsidR="00D6707E" w:rsidRPr="00EE6521" w:rsidRDefault="00D078C5" w:rsidP="00D6707E">
      <w:pPr>
        <w:spacing w:line="360" w:lineRule="auto"/>
        <w:jc w:val="both"/>
        <w:rPr>
          <w:rFonts w:ascii="Calibri" w:hAnsi="Calibri" w:cstheme="minorHAnsi"/>
          <w:b/>
          <w:sz w:val="20"/>
          <w:szCs w:val="20"/>
          <w:lang w:val="pl-PL"/>
        </w:rPr>
      </w:pPr>
      <w:r w:rsidRPr="00EE6521">
        <w:rPr>
          <w:rFonts w:ascii="Calibri" w:hAnsi="Calibri" w:cstheme="minorHAnsi"/>
          <w:b/>
          <w:sz w:val="20"/>
          <w:szCs w:val="20"/>
          <w:lang w:val="pl-PL"/>
        </w:rPr>
        <w:t>Na podstawie powyższych danych statystycznych</w:t>
      </w:r>
      <w:r w:rsidR="00D6707E" w:rsidRPr="00EE6521">
        <w:rPr>
          <w:rFonts w:ascii="Calibri" w:hAnsi="Calibri" w:cstheme="minorHAnsi"/>
          <w:b/>
          <w:sz w:val="20"/>
          <w:szCs w:val="20"/>
          <w:lang w:val="pl-PL"/>
        </w:rPr>
        <w:t xml:space="preserve"> </w:t>
      </w:r>
      <w:r w:rsidRPr="00EE6521">
        <w:rPr>
          <w:rFonts w:ascii="Calibri" w:hAnsi="Calibri" w:cstheme="minorHAnsi"/>
          <w:b/>
          <w:sz w:val="20"/>
          <w:szCs w:val="20"/>
          <w:lang w:val="pl-PL"/>
        </w:rPr>
        <w:t xml:space="preserve">oraz diagnozy </w:t>
      </w:r>
      <w:r w:rsidR="00030491" w:rsidRPr="00EE6521">
        <w:rPr>
          <w:rFonts w:ascii="Calibri" w:hAnsi="Calibri" w:cstheme="minorHAnsi"/>
          <w:b/>
          <w:sz w:val="20"/>
          <w:szCs w:val="20"/>
          <w:lang w:val="pl-PL"/>
        </w:rPr>
        <w:t>do zjawisk negatywnych</w:t>
      </w:r>
      <w:r w:rsidRPr="00EE6521">
        <w:rPr>
          <w:rFonts w:ascii="Calibri" w:hAnsi="Calibri" w:cstheme="minorHAnsi"/>
          <w:b/>
          <w:sz w:val="20"/>
          <w:szCs w:val="20"/>
          <w:lang w:val="pl-PL"/>
        </w:rPr>
        <w:t xml:space="preserve"> </w:t>
      </w:r>
      <w:r w:rsidR="00030491" w:rsidRPr="00EE6521">
        <w:rPr>
          <w:rFonts w:ascii="Calibri" w:hAnsi="Calibri" w:cstheme="minorHAnsi"/>
          <w:b/>
          <w:sz w:val="20"/>
          <w:szCs w:val="20"/>
          <w:lang w:val="pl-PL"/>
        </w:rPr>
        <w:t xml:space="preserve">i występujących </w:t>
      </w:r>
      <w:r w:rsidRPr="00EE6521">
        <w:rPr>
          <w:rFonts w:ascii="Calibri" w:hAnsi="Calibri" w:cstheme="minorHAnsi"/>
          <w:b/>
          <w:sz w:val="20"/>
          <w:szCs w:val="20"/>
          <w:lang w:val="pl-PL"/>
        </w:rPr>
        <w:t>w gminie Dobroszyce można zaliczyć</w:t>
      </w:r>
      <w:r w:rsidR="00D6707E" w:rsidRPr="00EE6521">
        <w:rPr>
          <w:rFonts w:ascii="Calibri" w:hAnsi="Calibri" w:cstheme="minorHAnsi"/>
          <w:b/>
          <w:sz w:val="20"/>
          <w:szCs w:val="20"/>
          <w:lang w:val="pl-PL"/>
        </w:rPr>
        <w:t>:</w:t>
      </w:r>
    </w:p>
    <w:tbl>
      <w:tblPr>
        <w:tblStyle w:val="Jasnalistaakcent6"/>
        <w:tblW w:w="9180" w:type="dxa"/>
        <w:tblLook w:val="04A0" w:firstRow="1" w:lastRow="0" w:firstColumn="1" w:lastColumn="0" w:noHBand="0" w:noVBand="1"/>
      </w:tblPr>
      <w:tblGrid>
        <w:gridCol w:w="1951"/>
        <w:gridCol w:w="7229"/>
      </w:tblGrid>
      <w:tr w:rsidR="001D66C7" w:rsidRPr="00EE6521" w:rsidTr="00CB6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D66C7" w:rsidRPr="00EE6521" w:rsidRDefault="001D66C7" w:rsidP="001D66C7">
            <w:pPr>
              <w:spacing w:line="360" w:lineRule="auto"/>
              <w:jc w:val="center"/>
              <w:rPr>
                <w:rFonts w:ascii="Calibri" w:hAnsi="Calibri" w:cstheme="minorHAnsi"/>
                <w:color w:val="auto"/>
                <w:sz w:val="20"/>
                <w:szCs w:val="20"/>
                <w:lang w:val="pl-PL"/>
              </w:rPr>
            </w:pPr>
            <w:r w:rsidRPr="00EE6521">
              <w:rPr>
                <w:rFonts w:ascii="Calibri" w:hAnsi="Calibri" w:cstheme="minorHAnsi"/>
                <w:color w:val="auto"/>
                <w:sz w:val="20"/>
                <w:szCs w:val="20"/>
                <w:lang w:val="pl-PL"/>
              </w:rPr>
              <w:t>Rodzaj zjawiska</w:t>
            </w:r>
          </w:p>
        </w:tc>
        <w:tc>
          <w:tcPr>
            <w:tcW w:w="7229" w:type="dxa"/>
          </w:tcPr>
          <w:p w:rsidR="001D66C7" w:rsidRPr="00EE6521" w:rsidRDefault="001D66C7" w:rsidP="001D66C7">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color w:val="auto"/>
                <w:sz w:val="20"/>
                <w:szCs w:val="20"/>
                <w:lang w:val="pl-PL"/>
              </w:rPr>
            </w:pPr>
            <w:r w:rsidRPr="00EE6521">
              <w:rPr>
                <w:rFonts w:ascii="Calibri" w:hAnsi="Calibri" w:cstheme="minorHAnsi"/>
                <w:color w:val="auto"/>
                <w:sz w:val="20"/>
                <w:szCs w:val="20"/>
                <w:lang w:val="pl-PL"/>
              </w:rPr>
              <w:t>Zjawiska kryzysowe</w:t>
            </w:r>
          </w:p>
        </w:tc>
      </w:tr>
      <w:tr w:rsidR="001D66C7" w:rsidRPr="00EE6521" w:rsidTr="00CB6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D66C7" w:rsidRPr="00EE6521" w:rsidRDefault="001D66C7" w:rsidP="001D66C7">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ZJAWISKA SPOŁECZNE</w:t>
            </w:r>
          </w:p>
          <w:p w:rsidR="001D66C7" w:rsidRPr="00EE6521" w:rsidRDefault="001D66C7" w:rsidP="001D66C7">
            <w:pPr>
              <w:spacing w:line="360" w:lineRule="auto"/>
              <w:jc w:val="both"/>
              <w:rPr>
                <w:rFonts w:ascii="Calibri" w:hAnsi="Calibri" w:cstheme="minorHAnsi"/>
                <w:sz w:val="20"/>
                <w:szCs w:val="20"/>
                <w:lang w:val="pl-PL"/>
              </w:rPr>
            </w:pPr>
          </w:p>
          <w:p w:rsidR="001D66C7" w:rsidRPr="00EE6521" w:rsidRDefault="001D66C7" w:rsidP="001D66C7">
            <w:pPr>
              <w:spacing w:line="360" w:lineRule="auto"/>
              <w:jc w:val="both"/>
              <w:rPr>
                <w:rFonts w:ascii="Calibri" w:hAnsi="Calibri" w:cstheme="minorHAnsi"/>
                <w:sz w:val="20"/>
                <w:szCs w:val="20"/>
                <w:lang w:val="pl-PL"/>
              </w:rPr>
            </w:pPr>
          </w:p>
          <w:p w:rsidR="001D66C7" w:rsidRPr="00EE6521" w:rsidRDefault="001D66C7" w:rsidP="001D66C7">
            <w:pPr>
              <w:spacing w:line="360" w:lineRule="auto"/>
              <w:jc w:val="both"/>
              <w:rPr>
                <w:rFonts w:ascii="Calibri" w:hAnsi="Calibri" w:cstheme="minorHAnsi"/>
                <w:sz w:val="20"/>
                <w:szCs w:val="20"/>
                <w:lang w:val="pl-PL"/>
              </w:rPr>
            </w:pPr>
          </w:p>
          <w:p w:rsidR="001D66C7" w:rsidRPr="00EE6521" w:rsidRDefault="001D66C7" w:rsidP="001D66C7">
            <w:pPr>
              <w:spacing w:line="360" w:lineRule="auto"/>
              <w:jc w:val="both"/>
              <w:rPr>
                <w:rFonts w:ascii="Calibri" w:hAnsi="Calibri" w:cstheme="minorHAnsi"/>
                <w:sz w:val="20"/>
                <w:szCs w:val="20"/>
                <w:lang w:val="pl-PL"/>
              </w:rPr>
            </w:pPr>
          </w:p>
          <w:p w:rsidR="001D66C7" w:rsidRPr="00EE6521" w:rsidRDefault="001D66C7" w:rsidP="001D66C7">
            <w:pPr>
              <w:spacing w:line="360" w:lineRule="auto"/>
              <w:jc w:val="both"/>
              <w:rPr>
                <w:rFonts w:ascii="Calibri" w:hAnsi="Calibri" w:cstheme="minorHAnsi"/>
                <w:sz w:val="20"/>
                <w:szCs w:val="20"/>
                <w:lang w:val="pl-PL"/>
              </w:rPr>
            </w:pPr>
          </w:p>
        </w:tc>
        <w:tc>
          <w:tcPr>
            <w:tcW w:w="7229" w:type="dxa"/>
          </w:tcPr>
          <w:p w:rsidR="00AA77B0" w:rsidRPr="00EE6521" w:rsidRDefault="00AA77B0" w:rsidP="00D14F3E">
            <w:pPr>
              <w:pStyle w:val="Akapitzlist"/>
              <w:numPr>
                <w:ilvl w:val="0"/>
                <w:numId w:val="23"/>
              </w:numPr>
              <w:tabs>
                <w:tab w:val="left" w:pos="176"/>
                <w:tab w:val="left" w:pos="318"/>
              </w:tabs>
              <w:spacing w:line="360" w:lineRule="auto"/>
              <w:ind w:left="34"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 xml:space="preserve">Zjawiska kryzysowe w zakresie demografii lub tendencje, które w </w:t>
            </w:r>
            <w:r w:rsidR="000346F5" w:rsidRPr="00EE6521">
              <w:rPr>
                <w:rFonts w:asciiTheme="majorHAnsi" w:hAnsiTheme="majorHAnsi" w:cstheme="minorHAnsi"/>
                <w:sz w:val="20"/>
                <w:szCs w:val="20"/>
              </w:rPr>
              <w:t>najbliższym</w:t>
            </w:r>
            <w:r w:rsidRPr="00EE6521">
              <w:rPr>
                <w:rFonts w:asciiTheme="majorHAnsi" w:hAnsiTheme="majorHAnsi" w:cstheme="minorHAnsi"/>
                <w:sz w:val="20"/>
                <w:szCs w:val="20"/>
              </w:rPr>
              <w:t xml:space="preserve"> okresie mogą je wywołać (p</w:t>
            </w:r>
            <w:r w:rsidR="00604EF7" w:rsidRPr="00EE6521">
              <w:rPr>
                <w:rFonts w:asciiTheme="majorHAnsi" w:hAnsiTheme="majorHAnsi" w:cstheme="minorHAnsi"/>
                <w:sz w:val="20"/>
                <w:szCs w:val="20"/>
              </w:rPr>
              <w:t>omimo, iż</w:t>
            </w:r>
            <w:r w:rsidR="00604EF7" w:rsidRPr="00EE6521">
              <w:rPr>
                <w:rFonts w:asciiTheme="majorHAnsi" w:hAnsiTheme="majorHAnsi" w:cstheme="minorHAnsi"/>
                <w:b/>
                <w:sz w:val="20"/>
                <w:szCs w:val="20"/>
              </w:rPr>
              <w:t xml:space="preserve"> </w:t>
            </w:r>
            <w:r w:rsidR="00604EF7" w:rsidRPr="00EE6521">
              <w:rPr>
                <w:rFonts w:asciiTheme="majorHAnsi" w:hAnsiTheme="majorHAnsi" w:cstheme="minorHAnsi"/>
                <w:sz w:val="20"/>
                <w:szCs w:val="20"/>
              </w:rPr>
              <w:t>gmina Dobroszyce charakteryzuje się dodatnim przyrostem naturalnym i dodatnim saldem migracji ogółem</w:t>
            </w:r>
            <w:r w:rsidRPr="00EE6521">
              <w:rPr>
                <w:rFonts w:asciiTheme="majorHAnsi" w:hAnsiTheme="majorHAnsi" w:cstheme="minorHAnsi"/>
                <w:sz w:val="20"/>
                <w:szCs w:val="20"/>
              </w:rPr>
              <w:t>):</w:t>
            </w:r>
            <w:r w:rsidR="00604EF7" w:rsidRPr="00EE6521">
              <w:rPr>
                <w:rFonts w:asciiTheme="majorHAnsi" w:hAnsiTheme="majorHAnsi" w:cstheme="minorHAnsi"/>
                <w:sz w:val="20"/>
                <w:szCs w:val="20"/>
              </w:rPr>
              <w:t xml:space="preserve"> </w:t>
            </w:r>
          </w:p>
          <w:p w:rsidR="00604EF7" w:rsidRPr="00EE6521" w:rsidRDefault="00AA77B0" w:rsidP="00D14F3E">
            <w:pPr>
              <w:pStyle w:val="Akapitzlist"/>
              <w:numPr>
                <w:ilvl w:val="0"/>
                <w:numId w:val="24"/>
              </w:numPr>
              <w:tabs>
                <w:tab w:val="left" w:pos="176"/>
                <w:tab w:val="left" w:pos="318"/>
              </w:tabs>
              <w:spacing w:line="360" w:lineRule="auto"/>
              <w:ind w:left="34"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 xml:space="preserve">    malejący trend</w:t>
            </w:r>
            <w:r w:rsidR="0062618B" w:rsidRPr="00EE6521">
              <w:rPr>
                <w:rFonts w:asciiTheme="majorHAnsi" w:hAnsiTheme="majorHAnsi" w:cstheme="minorHAnsi"/>
                <w:sz w:val="20"/>
                <w:szCs w:val="20"/>
              </w:rPr>
              <w:t xml:space="preserve"> w</w:t>
            </w:r>
            <w:r w:rsidR="00604EF7" w:rsidRPr="00EE6521">
              <w:rPr>
                <w:rFonts w:asciiTheme="majorHAnsi" w:hAnsiTheme="majorHAnsi" w:cstheme="minorHAnsi"/>
                <w:sz w:val="20"/>
                <w:szCs w:val="20"/>
              </w:rPr>
              <w:t xml:space="preserve"> przyroście naturalnym ludności,</w:t>
            </w:r>
          </w:p>
          <w:p w:rsidR="0062618B" w:rsidRPr="00EE6521" w:rsidRDefault="00604EF7" w:rsidP="00D14F3E">
            <w:pPr>
              <w:pStyle w:val="Akapitzlist"/>
              <w:numPr>
                <w:ilvl w:val="0"/>
                <w:numId w:val="21"/>
              </w:numPr>
              <w:tabs>
                <w:tab w:val="left" w:pos="318"/>
              </w:tabs>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 xml:space="preserve">ujemne saldo </w:t>
            </w:r>
            <w:r w:rsidR="005E7212" w:rsidRPr="00EE6521">
              <w:rPr>
                <w:rFonts w:asciiTheme="majorHAnsi" w:hAnsiTheme="majorHAnsi" w:cstheme="minorHAnsi"/>
                <w:sz w:val="20"/>
                <w:szCs w:val="20"/>
              </w:rPr>
              <w:t xml:space="preserve">migracji </w:t>
            </w:r>
            <w:r w:rsidRPr="00EE6521">
              <w:rPr>
                <w:rFonts w:asciiTheme="majorHAnsi" w:hAnsiTheme="majorHAnsi" w:cstheme="minorHAnsi"/>
                <w:sz w:val="20"/>
                <w:szCs w:val="20"/>
              </w:rPr>
              <w:t>zagranic</w:t>
            </w:r>
            <w:r w:rsidR="005E7212" w:rsidRPr="00EE6521">
              <w:rPr>
                <w:rFonts w:asciiTheme="majorHAnsi" w:hAnsiTheme="majorHAnsi" w:cstheme="minorHAnsi"/>
                <w:sz w:val="20"/>
                <w:szCs w:val="20"/>
              </w:rPr>
              <w:t>znych</w:t>
            </w:r>
            <w:r w:rsidRPr="00EE6521">
              <w:rPr>
                <w:rFonts w:asciiTheme="majorHAnsi" w:hAnsiTheme="majorHAnsi" w:cstheme="minorHAnsi"/>
                <w:sz w:val="20"/>
                <w:szCs w:val="20"/>
              </w:rPr>
              <w:t xml:space="preserve"> (p</w:t>
            </w:r>
            <w:r w:rsidR="0062618B" w:rsidRPr="00EE6521">
              <w:rPr>
                <w:rFonts w:asciiTheme="majorHAnsi" w:hAnsiTheme="majorHAnsi" w:cstheme="minorHAnsi"/>
                <w:sz w:val="20"/>
                <w:szCs w:val="20"/>
              </w:rPr>
              <w:t>odstawową przyczyną migracji zagranicznych, których fala nasiliła się w latach 2004-2006 był brak pracy. Wzrastające bezrobocie i mało atrakcyjne warunki zatrudnienia wymagało poszukiwania pracy w coraz odleglejszych lokalizacjach, w tym w krajach UE</w:t>
            </w:r>
            <w:r w:rsidRPr="00EE6521">
              <w:rPr>
                <w:rFonts w:asciiTheme="majorHAnsi" w:hAnsiTheme="majorHAnsi" w:cstheme="minorHAnsi"/>
                <w:sz w:val="20"/>
                <w:szCs w:val="20"/>
              </w:rPr>
              <w:t>)</w:t>
            </w:r>
            <w:r w:rsidR="0062618B" w:rsidRPr="00EE6521">
              <w:rPr>
                <w:rFonts w:asciiTheme="majorHAnsi" w:hAnsiTheme="majorHAnsi" w:cstheme="minorHAnsi"/>
                <w:sz w:val="20"/>
                <w:szCs w:val="20"/>
              </w:rPr>
              <w:t>.</w:t>
            </w:r>
          </w:p>
          <w:p w:rsidR="005E7212" w:rsidRPr="00EE6521" w:rsidRDefault="000C781F" w:rsidP="000C781F">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 xml:space="preserve">2. </w:t>
            </w:r>
            <w:r w:rsidR="00AA77B0" w:rsidRPr="00EE6521">
              <w:rPr>
                <w:rFonts w:asciiTheme="majorHAnsi" w:hAnsiTheme="majorHAnsi" w:cstheme="minorHAnsi"/>
                <w:sz w:val="20"/>
                <w:szCs w:val="20"/>
              </w:rPr>
              <w:t>Problemy</w:t>
            </w:r>
            <w:r w:rsidR="005E7212" w:rsidRPr="00EE6521">
              <w:rPr>
                <w:rFonts w:asciiTheme="majorHAnsi" w:hAnsiTheme="majorHAnsi" w:cstheme="minorHAnsi"/>
                <w:sz w:val="20"/>
                <w:szCs w:val="20"/>
              </w:rPr>
              <w:t xml:space="preserve"> w zakresie pomocy społecznej:</w:t>
            </w:r>
          </w:p>
          <w:p w:rsidR="005E7212" w:rsidRPr="00EE6521" w:rsidRDefault="005E7212" w:rsidP="00D14F3E">
            <w:pPr>
              <w:pStyle w:val="Akapitzlist"/>
              <w:numPr>
                <w:ilvl w:val="0"/>
                <w:numId w:val="22"/>
              </w:numPr>
              <w:tabs>
                <w:tab w:val="left" w:pos="318"/>
              </w:tabs>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znaczny udział liczby osób korzystających z pomocy społecznej w porównaniu ze wskaźnikami dla powiatu i regionu,</w:t>
            </w:r>
          </w:p>
          <w:p w:rsidR="000C781F" w:rsidRPr="00EE6521" w:rsidRDefault="000C781F" w:rsidP="00D14F3E">
            <w:pPr>
              <w:pStyle w:val="Akapitzlist"/>
              <w:numPr>
                <w:ilvl w:val="0"/>
                <w:numId w:val="22"/>
              </w:numPr>
              <w:tabs>
                <w:tab w:val="left" w:pos="318"/>
              </w:tabs>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wzrost liczby osób i gospodarstw domowych korzystających z usług GOPS,</w:t>
            </w:r>
          </w:p>
          <w:p w:rsidR="000C781F" w:rsidRPr="00EE6521" w:rsidRDefault="000C781F" w:rsidP="00D14F3E">
            <w:pPr>
              <w:pStyle w:val="Akapitzlist"/>
              <w:numPr>
                <w:ilvl w:val="0"/>
                <w:numId w:val="22"/>
              </w:numPr>
              <w:tabs>
                <w:tab w:val="left" w:pos="318"/>
              </w:tabs>
              <w:spacing w:after="0"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wzrost liczby udzielonych zasiłków: stałych i celowych o ok. 50% w ostatnich 5 latach;</w:t>
            </w:r>
          </w:p>
          <w:p w:rsidR="005E7212" w:rsidRPr="00EE6521" w:rsidRDefault="000C781F" w:rsidP="000C781F">
            <w:pPr>
              <w:tabs>
                <w:tab w:val="left" w:pos="318"/>
              </w:tabs>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lang w:val="pl-PL"/>
              </w:rPr>
            </w:pPr>
            <w:r w:rsidRPr="00EE6521">
              <w:rPr>
                <w:rFonts w:asciiTheme="majorHAnsi" w:hAnsiTheme="majorHAnsi" w:cstheme="minorHAnsi"/>
                <w:sz w:val="20"/>
                <w:szCs w:val="20"/>
                <w:lang w:val="pl-PL"/>
              </w:rPr>
              <w:t xml:space="preserve">3. </w:t>
            </w:r>
            <w:r w:rsidR="00AA77B0" w:rsidRPr="00EE6521">
              <w:rPr>
                <w:rFonts w:asciiTheme="majorHAnsi" w:hAnsiTheme="majorHAnsi" w:cstheme="minorHAnsi"/>
                <w:sz w:val="20"/>
                <w:szCs w:val="20"/>
                <w:lang w:val="pl-PL"/>
              </w:rPr>
              <w:t>Niekorzystne</w:t>
            </w:r>
            <w:r w:rsidRPr="00EE6521">
              <w:rPr>
                <w:rFonts w:asciiTheme="majorHAnsi" w:hAnsiTheme="majorHAnsi" w:cstheme="minorHAnsi"/>
                <w:sz w:val="20"/>
                <w:szCs w:val="20"/>
                <w:lang w:val="pl-PL"/>
              </w:rPr>
              <w:t xml:space="preserve"> tendencje</w:t>
            </w:r>
            <w:r w:rsidR="00AA77B0" w:rsidRPr="00EE6521">
              <w:rPr>
                <w:rFonts w:asciiTheme="majorHAnsi" w:hAnsiTheme="majorHAnsi" w:cstheme="minorHAnsi"/>
                <w:sz w:val="20"/>
                <w:szCs w:val="20"/>
                <w:lang w:val="pl-PL"/>
              </w:rPr>
              <w:t xml:space="preserve"> na rynku pracy (pomimo spadku bezrobocia)</w:t>
            </w:r>
            <w:r w:rsidRPr="00EE6521">
              <w:rPr>
                <w:rFonts w:asciiTheme="majorHAnsi" w:hAnsiTheme="majorHAnsi" w:cstheme="minorHAnsi"/>
                <w:sz w:val="20"/>
                <w:szCs w:val="20"/>
                <w:lang w:val="pl-PL"/>
              </w:rPr>
              <w:t>:</w:t>
            </w:r>
          </w:p>
          <w:p w:rsidR="000C781F" w:rsidRPr="00EE6521" w:rsidRDefault="00D45B70" w:rsidP="00D14F3E">
            <w:pPr>
              <w:pStyle w:val="Akapitzlist"/>
              <w:numPr>
                <w:ilvl w:val="0"/>
                <w:numId w:val="22"/>
              </w:numPr>
              <w:tabs>
                <w:tab w:val="left" w:pos="318"/>
              </w:tabs>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n</w:t>
            </w:r>
            <w:r w:rsidR="0062618B" w:rsidRPr="00EE6521">
              <w:rPr>
                <w:rFonts w:asciiTheme="majorHAnsi" w:hAnsiTheme="majorHAnsi" w:cstheme="minorHAnsi"/>
                <w:sz w:val="20"/>
                <w:szCs w:val="20"/>
              </w:rPr>
              <w:t>ajwiększy udział wśród bezrobotnych stanowią osoby z wykształceniem zasadniczym zawodowym ok. 34% oraz  gimnazjalnym i poniżej ok. 32% ogółu zarejestrowanych bezrobotnych na koniec 2015 roku. W porównaniu z 2011 roku udział dla tych 2 grup wzrósł o ok. 4 punktów procentowych</w:t>
            </w:r>
            <w:r w:rsidR="000C781F" w:rsidRPr="00EE6521">
              <w:rPr>
                <w:rFonts w:asciiTheme="majorHAnsi" w:hAnsiTheme="majorHAnsi" w:cstheme="minorHAnsi"/>
                <w:sz w:val="20"/>
                <w:szCs w:val="20"/>
              </w:rPr>
              <w:t>,</w:t>
            </w:r>
          </w:p>
          <w:p w:rsidR="000C781F" w:rsidRPr="00EE6521" w:rsidRDefault="00D45B70" w:rsidP="00D14F3E">
            <w:pPr>
              <w:pStyle w:val="Akapitzlist"/>
              <w:numPr>
                <w:ilvl w:val="0"/>
                <w:numId w:val="22"/>
              </w:numPr>
              <w:tabs>
                <w:tab w:val="left" w:pos="318"/>
              </w:tabs>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w</w:t>
            </w:r>
            <w:r w:rsidR="0062618B" w:rsidRPr="00EE6521">
              <w:rPr>
                <w:rFonts w:asciiTheme="majorHAnsi" w:hAnsiTheme="majorHAnsi" w:cstheme="minorHAnsi"/>
                <w:sz w:val="20"/>
                <w:szCs w:val="20"/>
              </w:rPr>
              <w:t xml:space="preserve">śród osób bezrobotnych na koniec 2015 roku przeważały osoby ze stażem pracy </w:t>
            </w:r>
            <w:r w:rsidR="0062618B" w:rsidRPr="00EE6521">
              <w:rPr>
                <w:rFonts w:asciiTheme="majorHAnsi" w:hAnsiTheme="majorHAnsi" w:cstheme="minorHAnsi"/>
                <w:sz w:val="20"/>
                <w:szCs w:val="20"/>
              </w:rPr>
              <w:lastRenderedPageBreak/>
              <w:t>od 10 do 20 lat: 25%, a następnie od 1 do 5 lat: 20% ogółu zarejestrowanych osób w PUP. W analizowanym okresie czasu zwiększył się udział osób ze stażem pracy: 10-20 lat, 1-5 lat oraz bez stażu pracy</w:t>
            </w:r>
            <w:r w:rsidR="00CE10C7" w:rsidRPr="00EE6521">
              <w:rPr>
                <w:rFonts w:asciiTheme="majorHAnsi" w:hAnsiTheme="majorHAnsi" w:cstheme="minorHAnsi"/>
                <w:sz w:val="20"/>
                <w:szCs w:val="20"/>
              </w:rPr>
              <w:t>,</w:t>
            </w:r>
          </w:p>
          <w:p w:rsidR="000C781F" w:rsidRPr="00EE6521" w:rsidRDefault="00D45B70" w:rsidP="00D14F3E">
            <w:pPr>
              <w:pStyle w:val="Akapitzlist"/>
              <w:numPr>
                <w:ilvl w:val="0"/>
                <w:numId w:val="22"/>
              </w:numPr>
              <w:tabs>
                <w:tab w:val="left" w:pos="318"/>
              </w:tabs>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w</w:t>
            </w:r>
            <w:r w:rsidR="0062618B" w:rsidRPr="00EE6521">
              <w:rPr>
                <w:rFonts w:asciiTheme="majorHAnsi" w:hAnsiTheme="majorHAnsi" w:cstheme="minorHAnsi"/>
                <w:sz w:val="20"/>
                <w:szCs w:val="20"/>
              </w:rPr>
              <w:t xml:space="preserve"> latach 2011-2015 wzrósł udział osób pozostających bez pracy od 1 do 3 miesięcy  o 8 punktów proc. i na koniec 2015r. wyniósł 29% ogółu zarejestrowanych osób bezrobotnych. Wzrósł również udział osób długotrwale bezrobotnych (pozostających bez pracy p</w:t>
            </w:r>
            <w:r w:rsidR="000C781F" w:rsidRPr="00EE6521">
              <w:rPr>
                <w:rFonts w:asciiTheme="majorHAnsi" w:hAnsiTheme="majorHAnsi" w:cstheme="minorHAnsi"/>
                <w:sz w:val="20"/>
                <w:szCs w:val="20"/>
              </w:rPr>
              <w:t>ona</w:t>
            </w:r>
            <w:r w:rsidR="00CE10C7" w:rsidRPr="00EE6521">
              <w:rPr>
                <w:rFonts w:asciiTheme="majorHAnsi" w:hAnsiTheme="majorHAnsi" w:cstheme="minorHAnsi"/>
                <w:sz w:val="20"/>
                <w:szCs w:val="20"/>
              </w:rPr>
              <w:t>d 24 miesiące) z 14 % do 16%,</w:t>
            </w:r>
          </w:p>
          <w:p w:rsidR="001D66C7" w:rsidRPr="00EE6521" w:rsidRDefault="00D45B70" w:rsidP="00D14F3E">
            <w:pPr>
              <w:pStyle w:val="Akapitzlist"/>
              <w:numPr>
                <w:ilvl w:val="0"/>
                <w:numId w:val="22"/>
              </w:numPr>
              <w:tabs>
                <w:tab w:val="left" w:pos="318"/>
              </w:tabs>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20"/>
                <w:szCs w:val="20"/>
              </w:rPr>
            </w:pPr>
            <w:r w:rsidRPr="00EE6521">
              <w:rPr>
                <w:rFonts w:asciiTheme="majorHAnsi" w:hAnsiTheme="majorHAnsi" w:cstheme="minorHAnsi"/>
                <w:sz w:val="20"/>
                <w:szCs w:val="20"/>
              </w:rPr>
              <w:t>w</w:t>
            </w:r>
            <w:r w:rsidR="0062618B" w:rsidRPr="00EE6521">
              <w:rPr>
                <w:rFonts w:asciiTheme="majorHAnsi" w:hAnsiTheme="majorHAnsi" w:cstheme="minorHAnsi"/>
                <w:sz w:val="20"/>
                <w:szCs w:val="20"/>
              </w:rPr>
              <w:t xml:space="preserve">g danych za 2014 rok: 25% ogółu mieszkańców posiadało wykształcenie zasadnicze zawodowe, 22% -podstawowe, a średnie zawodowe - 19%. Liczba </w:t>
            </w:r>
            <w:r w:rsidR="000346F5" w:rsidRPr="00EE6521">
              <w:rPr>
                <w:rFonts w:asciiTheme="majorHAnsi" w:hAnsiTheme="majorHAnsi" w:cstheme="minorHAnsi"/>
                <w:sz w:val="20"/>
                <w:szCs w:val="20"/>
              </w:rPr>
              <w:t>osób</w:t>
            </w:r>
            <w:r w:rsidR="00CE10C7" w:rsidRPr="00EE6521">
              <w:rPr>
                <w:rFonts w:asciiTheme="majorHAnsi" w:hAnsiTheme="majorHAnsi" w:cstheme="minorHAnsi"/>
                <w:sz w:val="20"/>
                <w:szCs w:val="20"/>
              </w:rPr>
              <w:t xml:space="preserve"> z wykształceniem wyższym - 13%,</w:t>
            </w:r>
          </w:p>
          <w:p w:rsidR="00423BEB" w:rsidRPr="00EE6521" w:rsidRDefault="000C781F" w:rsidP="00FC7AEE">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EE6521">
              <w:rPr>
                <w:rFonts w:asciiTheme="majorHAnsi" w:hAnsiTheme="majorHAnsi" w:cstheme="minorHAnsi"/>
                <w:sz w:val="20"/>
                <w:szCs w:val="20"/>
              </w:rPr>
              <w:t xml:space="preserve">4. </w:t>
            </w:r>
            <w:r w:rsidR="00AA77B0" w:rsidRPr="00EE6521">
              <w:rPr>
                <w:rFonts w:asciiTheme="majorHAnsi" w:hAnsiTheme="majorHAnsi" w:cstheme="minorHAnsi"/>
                <w:sz w:val="20"/>
                <w:szCs w:val="20"/>
              </w:rPr>
              <w:t xml:space="preserve">Niedostateczny  poziom </w:t>
            </w:r>
            <w:r w:rsidR="00423BEB" w:rsidRPr="00EE6521">
              <w:rPr>
                <w:rFonts w:asciiTheme="majorHAnsi" w:hAnsiTheme="majorHAnsi" w:cstheme="minorHAnsi"/>
                <w:sz w:val="20"/>
                <w:szCs w:val="20"/>
              </w:rPr>
              <w:t>wykształcenia mieszkańców, w porównaniu ze wskaźnikami dla województwa dolnośl</w:t>
            </w:r>
            <w:r w:rsidR="009214EF" w:rsidRPr="00EE6521">
              <w:rPr>
                <w:rFonts w:asciiTheme="majorHAnsi" w:hAnsiTheme="majorHAnsi" w:cstheme="minorHAnsi"/>
                <w:sz w:val="20"/>
                <w:szCs w:val="20"/>
              </w:rPr>
              <w:t>ąskiego:</w:t>
            </w:r>
            <w:r w:rsidR="00423BEB" w:rsidRPr="00EE6521">
              <w:rPr>
                <w:rFonts w:asciiTheme="majorHAnsi" w:hAnsiTheme="majorHAnsi" w:cstheme="minorHAnsi"/>
                <w:sz w:val="20"/>
                <w:szCs w:val="20"/>
              </w:rPr>
              <w:t xml:space="preserve"> </w:t>
            </w:r>
            <w:r w:rsidR="00423BEB" w:rsidRPr="00EE6521">
              <w:rPr>
                <w:rFonts w:asciiTheme="majorHAnsi" w:eastAsia="Times New Roman" w:hAnsiTheme="majorHAnsi" w:cs="Arial"/>
                <w:bCs/>
                <w:sz w:val="20"/>
                <w:szCs w:val="20"/>
              </w:rPr>
              <w:t xml:space="preserve">udział mieszkańców z wykształceniem wyższym w gminie: 13,0%, </w:t>
            </w:r>
            <w:r w:rsidR="009214EF" w:rsidRPr="00EE6521">
              <w:rPr>
                <w:rFonts w:asciiTheme="majorHAnsi" w:eastAsia="Times New Roman" w:hAnsiTheme="majorHAnsi" w:cs="Arial"/>
                <w:bCs/>
                <w:sz w:val="20"/>
                <w:szCs w:val="20"/>
              </w:rPr>
              <w:t xml:space="preserve">w regionie: 17,9%, </w:t>
            </w:r>
            <w:r w:rsidR="00FC7AEE" w:rsidRPr="00EE6521">
              <w:rPr>
                <w:rFonts w:asciiTheme="majorHAnsi" w:eastAsia="Times New Roman" w:hAnsiTheme="majorHAnsi" w:cs="Arial"/>
                <w:bCs/>
                <w:sz w:val="20"/>
                <w:szCs w:val="20"/>
              </w:rPr>
              <w:t>natomiast</w:t>
            </w:r>
            <w:r w:rsidR="009214EF" w:rsidRPr="00EE6521">
              <w:rPr>
                <w:rFonts w:asciiTheme="majorHAnsi" w:eastAsia="Times New Roman" w:hAnsiTheme="majorHAnsi" w:cs="Arial"/>
                <w:bCs/>
                <w:sz w:val="20"/>
                <w:szCs w:val="20"/>
              </w:rPr>
              <w:t xml:space="preserve"> u</w:t>
            </w:r>
            <w:r w:rsidR="00423BEB" w:rsidRPr="00EE6521">
              <w:rPr>
                <w:rFonts w:asciiTheme="majorHAnsi" w:eastAsia="Times New Roman" w:hAnsiTheme="majorHAnsi" w:cs="Arial"/>
                <w:bCs/>
                <w:sz w:val="20"/>
                <w:szCs w:val="20"/>
              </w:rPr>
              <w:t xml:space="preserve">dział mieszkańców z wykształceniem podstawowym </w:t>
            </w:r>
            <w:r w:rsidR="00FC7AEE" w:rsidRPr="00EE6521">
              <w:rPr>
                <w:rFonts w:asciiTheme="majorHAnsi" w:eastAsia="Times New Roman" w:hAnsiTheme="majorHAnsi" w:cs="Arial"/>
                <w:bCs/>
                <w:sz w:val="20"/>
                <w:szCs w:val="20"/>
              </w:rPr>
              <w:t xml:space="preserve">w gminie: 21,6%, </w:t>
            </w:r>
            <w:r w:rsidR="009214EF" w:rsidRPr="00EE6521">
              <w:rPr>
                <w:rFonts w:asciiTheme="majorHAnsi" w:eastAsia="Times New Roman" w:hAnsiTheme="majorHAnsi" w:cs="Arial"/>
                <w:bCs/>
                <w:sz w:val="20"/>
                <w:szCs w:val="20"/>
              </w:rPr>
              <w:t>w</w:t>
            </w:r>
            <w:r w:rsidR="00423BEB" w:rsidRPr="00EE6521">
              <w:rPr>
                <w:rFonts w:asciiTheme="majorHAnsi" w:eastAsia="Times New Roman" w:hAnsiTheme="majorHAnsi" w:cs="Arial"/>
                <w:bCs/>
                <w:sz w:val="20"/>
                <w:szCs w:val="20"/>
              </w:rPr>
              <w:t xml:space="preserve"> </w:t>
            </w:r>
            <w:r w:rsidR="009214EF" w:rsidRPr="00EE6521">
              <w:rPr>
                <w:rFonts w:asciiTheme="majorHAnsi" w:eastAsia="Times New Roman" w:hAnsiTheme="majorHAnsi" w:cs="Arial"/>
                <w:bCs/>
                <w:sz w:val="20"/>
                <w:szCs w:val="20"/>
              </w:rPr>
              <w:t>regionie</w:t>
            </w:r>
            <w:r w:rsidR="00423BEB" w:rsidRPr="00EE6521">
              <w:rPr>
                <w:rFonts w:asciiTheme="majorHAnsi" w:eastAsia="Times New Roman" w:hAnsiTheme="majorHAnsi" w:cs="Arial"/>
                <w:bCs/>
                <w:sz w:val="20"/>
                <w:szCs w:val="20"/>
              </w:rPr>
              <w:t xml:space="preserve"> 19,5%</w:t>
            </w:r>
            <w:r w:rsidR="009214EF" w:rsidRPr="00EE6521">
              <w:rPr>
                <w:rFonts w:asciiTheme="majorHAnsi" w:eastAsia="Times New Roman" w:hAnsiTheme="majorHAnsi" w:cs="Arial"/>
                <w:bCs/>
                <w:sz w:val="20"/>
                <w:szCs w:val="20"/>
              </w:rPr>
              <w:t>.</w:t>
            </w:r>
          </w:p>
          <w:p w:rsidR="00FC7AEE" w:rsidRPr="00EE6521" w:rsidRDefault="00FC7AEE" w:rsidP="008A4EE4">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EE6521">
              <w:rPr>
                <w:rFonts w:asciiTheme="majorHAnsi" w:eastAsia="Times New Roman" w:hAnsiTheme="majorHAnsi" w:cs="Arial"/>
                <w:bCs/>
                <w:sz w:val="20"/>
                <w:szCs w:val="20"/>
              </w:rPr>
              <w:t xml:space="preserve">5. </w:t>
            </w:r>
            <w:r w:rsidR="008A4EE4" w:rsidRPr="00EE6521">
              <w:rPr>
                <w:rFonts w:asciiTheme="majorHAnsi" w:eastAsia="Times New Roman" w:hAnsiTheme="majorHAnsi" w:cs="Arial"/>
                <w:bCs/>
                <w:sz w:val="20"/>
                <w:szCs w:val="20"/>
              </w:rPr>
              <w:t>Niedostateczny poziom aktywności lokalnej społeczności, w porównaniu do średniej dla województwa dolnośląskiego:</w:t>
            </w:r>
          </w:p>
          <w:p w:rsidR="00907DB7" w:rsidRPr="00EE6521" w:rsidRDefault="00907DB7" w:rsidP="008A4EE4">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EE6521">
              <w:rPr>
                <w:rFonts w:asciiTheme="majorHAnsi" w:eastAsia="Times New Roman" w:hAnsiTheme="majorHAnsi" w:cs="Arial"/>
                <w:bCs/>
                <w:sz w:val="20"/>
                <w:szCs w:val="20"/>
              </w:rPr>
              <w:t xml:space="preserve">- frekwencja wyborcza (wybory parlamentarne 2015r.) 47,56 % w gminie, region: </w:t>
            </w:r>
            <w:r w:rsidRPr="00EE6521">
              <w:rPr>
                <w:rFonts w:asciiTheme="majorHAnsi" w:eastAsia="Times New Roman" w:hAnsiTheme="majorHAnsi" w:cs="Arial"/>
                <w:sz w:val="20"/>
                <w:szCs w:val="20"/>
              </w:rPr>
              <w:t>53,28%,</w:t>
            </w:r>
          </w:p>
          <w:p w:rsidR="00910B4C" w:rsidRPr="00EE6521" w:rsidRDefault="00907DB7" w:rsidP="008A4EE4">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EE6521">
              <w:rPr>
                <w:rFonts w:asciiTheme="majorHAnsi" w:eastAsia="Times New Roman" w:hAnsiTheme="majorHAnsi" w:cs="Arial"/>
                <w:bCs/>
                <w:sz w:val="20"/>
                <w:szCs w:val="20"/>
              </w:rPr>
              <w:t>- liczba fundacji, stowarzyszeń i organizacji społecznych wpisanych do rejestru REGON na 1000 mieszkańców, gmina: 3,0, region: 3,6.</w:t>
            </w:r>
          </w:p>
          <w:p w:rsidR="000E7350" w:rsidRPr="00EE6521" w:rsidRDefault="000E7350" w:rsidP="008A4EE4">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EE6521">
              <w:rPr>
                <w:rFonts w:asciiTheme="majorHAnsi" w:eastAsia="Times New Roman" w:hAnsiTheme="majorHAnsi" w:cs="Arial"/>
                <w:bCs/>
                <w:sz w:val="20"/>
                <w:szCs w:val="20"/>
              </w:rPr>
              <w:t>6. Problemy w zakresie edukacji:</w:t>
            </w:r>
          </w:p>
          <w:p w:rsidR="00216647" w:rsidRPr="00EE6521" w:rsidRDefault="000E7350" w:rsidP="00216647">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EE6521">
              <w:rPr>
                <w:rFonts w:asciiTheme="majorHAnsi" w:eastAsia="Times New Roman" w:hAnsiTheme="majorHAnsi" w:cs="Arial"/>
                <w:bCs/>
                <w:sz w:val="20"/>
                <w:szCs w:val="20"/>
              </w:rPr>
              <w:t xml:space="preserve">-na poziomie przedszkolnym mierzony wskaźnikiem odsetek dzieci w wieku 3-6 lat objętych wychowaniem przedszkolnym: gmina: </w:t>
            </w:r>
            <w:r w:rsidRPr="00EE6521">
              <w:rPr>
                <w:rFonts w:asciiTheme="majorHAnsi" w:eastAsia="Times New Roman" w:hAnsiTheme="majorHAnsi" w:cs="Arial"/>
                <w:sz w:val="20"/>
                <w:szCs w:val="20"/>
              </w:rPr>
              <w:t xml:space="preserve">63,4 %, </w:t>
            </w:r>
            <w:r w:rsidRPr="00EE6521">
              <w:rPr>
                <w:rFonts w:asciiTheme="majorHAnsi" w:eastAsia="Times New Roman" w:hAnsiTheme="majorHAnsi" w:cs="Arial"/>
                <w:bCs/>
                <w:sz w:val="20"/>
                <w:szCs w:val="20"/>
              </w:rPr>
              <w:t>region: 82,2%</w:t>
            </w:r>
            <w:r w:rsidR="00CE10C7" w:rsidRPr="00EE6521">
              <w:rPr>
                <w:rFonts w:asciiTheme="majorHAnsi" w:eastAsia="Times New Roman" w:hAnsiTheme="majorHAnsi" w:cs="Arial"/>
                <w:bCs/>
                <w:sz w:val="20"/>
                <w:szCs w:val="20"/>
              </w:rPr>
              <w:t>,</w:t>
            </w:r>
          </w:p>
          <w:p w:rsidR="00216647" w:rsidRPr="00EE6521" w:rsidRDefault="00216647" w:rsidP="00216647">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E6521">
              <w:rPr>
                <w:rFonts w:asciiTheme="majorHAnsi" w:eastAsia="Times New Roman" w:hAnsiTheme="majorHAnsi" w:cs="Arial"/>
                <w:bCs/>
                <w:sz w:val="20"/>
                <w:szCs w:val="20"/>
              </w:rPr>
              <w:t>-o</w:t>
            </w:r>
            <w:r w:rsidRPr="00EE6521">
              <w:rPr>
                <w:rFonts w:cs="Calibri"/>
                <w:color w:val="000000"/>
                <w:sz w:val="20"/>
                <w:szCs w:val="20"/>
              </w:rPr>
              <w:t>rganizacja nauczania w Gimnazjum nie jest optymalna, o czym świadczy spadający wskaźnik liczby uczniów przypadających na jeden etat nauczycielski,</w:t>
            </w:r>
          </w:p>
          <w:p w:rsidR="00216647" w:rsidRPr="00EE6521" w:rsidRDefault="00216647" w:rsidP="00216647">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E6521">
              <w:rPr>
                <w:rFonts w:cs="Calibri"/>
                <w:color w:val="000000"/>
                <w:sz w:val="20"/>
                <w:szCs w:val="20"/>
              </w:rPr>
              <w:t>-niewielkie możliwości istotnego zmniejszenia wydatków oświatowych – aktualna sieć szkolna jest dostosowana do potrzeb lokalnych. Niewielkich rezerw można poszukiwać jedynie w organizacji podziałów na grupy (występują p</w:t>
            </w:r>
            <w:r w:rsidR="0070456B" w:rsidRPr="00EE6521">
              <w:rPr>
                <w:rFonts w:cs="Calibri"/>
                <w:color w:val="000000"/>
                <w:sz w:val="20"/>
                <w:szCs w:val="20"/>
              </w:rPr>
              <w:t>odziały niekonieczne), w realiz</w:t>
            </w:r>
            <w:r w:rsidRPr="00EE6521">
              <w:rPr>
                <w:rFonts w:cs="Calibri"/>
                <w:color w:val="000000"/>
                <w:sz w:val="20"/>
                <w:szCs w:val="20"/>
              </w:rPr>
              <w:t>owaniu większej niż wynika to z ramowego planu nauczania, liczby godzin lekcyjnych czy też w połączeniu Szkoły Podstawowej i Gimnazjum w zespół szkół,</w:t>
            </w:r>
          </w:p>
          <w:p w:rsidR="00CE10C7" w:rsidRPr="00EE6521" w:rsidRDefault="00216647" w:rsidP="00216647">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EE6521">
              <w:rPr>
                <w:rFonts w:cs="Calibri"/>
                <w:color w:val="000000"/>
                <w:sz w:val="20"/>
                <w:szCs w:val="20"/>
              </w:rPr>
              <w:t>-brak dostosowanego do potrzeb i kierunków rozwoju gminnego systemu oświaty planu doskonalenia nauczycieli</w:t>
            </w:r>
            <w:r w:rsidR="00922CE9" w:rsidRPr="00EE6521">
              <w:rPr>
                <w:rFonts w:cs="Calibri"/>
                <w:color w:val="000000"/>
                <w:sz w:val="20"/>
                <w:szCs w:val="20"/>
              </w:rPr>
              <w:t>,</w:t>
            </w:r>
          </w:p>
          <w:p w:rsidR="00922CE9" w:rsidRPr="00EE6521" w:rsidRDefault="00922CE9" w:rsidP="00216647">
            <w:pPr>
              <w:pStyle w:val="Akapitzlist"/>
              <w:tabs>
                <w:tab w:val="left" w:pos="318"/>
              </w:tabs>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sz w:val="20"/>
                <w:szCs w:val="20"/>
              </w:rPr>
            </w:pPr>
            <w:r w:rsidRPr="00EE6521">
              <w:rPr>
                <w:rFonts w:cs="Calibri"/>
                <w:color w:val="000000"/>
                <w:sz w:val="20"/>
                <w:szCs w:val="20"/>
              </w:rPr>
              <w:t>-niedostateczna baza i jej zły stan techniczny uniemożliwia realizację dodatkowych zajęć</w:t>
            </w:r>
            <w:r w:rsidR="00CA1A20" w:rsidRPr="00EE6521">
              <w:rPr>
                <w:rFonts w:cs="Calibri"/>
                <w:color w:val="000000"/>
                <w:sz w:val="20"/>
                <w:szCs w:val="20"/>
              </w:rPr>
              <w:t xml:space="preserve"> lub realizacji zakresu programowego (np. w ramach wychowania fizycznego).</w:t>
            </w:r>
          </w:p>
        </w:tc>
      </w:tr>
      <w:tr w:rsidR="001D66C7" w:rsidRPr="00EE6521" w:rsidTr="00CB64A6">
        <w:tc>
          <w:tcPr>
            <w:cnfStyle w:val="001000000000" w:firstRow="0" w:lastRow="0" w:firstColumn="1" w:lastColumn="0" w:oddVBand="0" w:evenVBand="0" w:oddHBand="0" w:evenHBand="0" w:firstRowFirstColumn="0" w:firstRowLastColumn="0" w:lastRowFirstColumn="0" w:lastRowLastColumn="0"/>
            <w:tcW w:w="1951" w:type="dxa"/>
          </w:tcPr>
          <w:p w:rsidR="00674DF4" w:rsidRPr="00EE6521" w:rsidRDefault="00674DF4" w:rsidP="00674DF4">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lastRenderedPageBreak/>
              <w:t xml:space="preserve">ZJAWISKA </w:t>
            </w:r>
            <w:r w:rsidR="004F2F74" w:rsidRPr="00EE6521">
              <w:rPr>
                <w:rFonts w:ascii="Calibri" w:hAnsi="Calibri" w:cstheme="minorHAnsi"/>
                <w:sz w:val="20"/>
                <w:szCs w:val="20"/>
                <w:lang w:val="pl-PL"/>
              </w:rPr>
              <w:t>GOSPODARCZE</w:t>
            </w:r>
          </w:p>
          <w:p w:rsidR="001D66C7" w:rsidRPr="00EE6521" w:rsidRDefault="001D66C7" w:rsidP="00D6707E">
            <w:pPr>
              <w:spacing w:line="360" w:lineRule="auto"/>
              <w:jc w:val="both"/>
              <w:rPr>
                <w:rFonts w:ascii="Calibri" w:hAnsi="Calibri" w:cstheme="minorHAnsi"/>
                <w:b w:val="0"/>
                <w:sz w:val="20"/>
                <w:szCs w:val="20"/>
                <w:lang w:val="pl-PL"/>
              </w:rPr>
            </w:pPr>
          </w:p>
        </w:tc>
        <w:tc>
          <w:tcPr>
            <w:tcW w:w="7229" w:type="dxa"/>
          </w:tcPr>
          <w:p w:rsidR="001D66C7" w:rsidRPr="00EE6521" w:rsidRDefault="00F173AE" w:rsidP="00D14F3E">
            <w:pPr>
              <w:pStyle w:val="Akapitzlist"/>
              <w:numPr>
                <w:ilvl w:val="0"/>
                <w:numId w:val="25"/>
              </w:numPr>
              <w:tabs>
                <w:tab w:val="left" w:pos="317"/>
              </w:tabs>
              <w:spacing w:line="360" w:lineRule="auto"/>
              <w:ind w:left="34"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rFonts w:cstheme="minorHAnsi"/>
                <w:sz w:val="20"/>
                <w:szCs w:val="20"/>
              </w:rPr>
              <w:t>Malejąca liczba osób fizycznych prowadzących działalność gospodarczą na 1000 ludności (pomimo wzrostu liczby podmiotów gospodarczych),</w:t>
            </w:r>
          </w:p>
          <w:p w:rsidR="00F173AE" w:rsidRPr="00EE6521" w:rsidRDefault="00F173AE" w:rsidP="00D14F3E">
            <w:pPr>
              <w:pStyle w:val="Akapitzlist"/>
              <w:numPr>
                <w:ilvl w:val="0"/>
                <w:numId w:val="25"/>
              </w:numPr>
              <w:tabs>
                <w:tab w:val="left" w:pos="317"/>
              </w:tabs>
              <w:spacing w:line="360" w:lineRule="auto"/>
              <w:ind w:left="34"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rFonts w:asciiTheme="majorHAnsi" w:eastAsia="Times New Roman" w:hAnsiTheme="majorHAnsi" w:cs="Arial"/>
                <w:bCs/>
                <w:sz w:val="20"/>
                <w:szCs w:val="20"/>
              </w:rPr>
              <w:t>Liczba podmiotów gospodarki narodowej w rejestrze REGON na 1000 mieszkańców w wieku produkcyjnym w gminie: 151,7, w porównaniu z regionem: 190,1,</w:t>
            </w:r>
          </w:p>
          <w:p w:rsidR="00F173AE" w:rsidRPr="00EE6521" w:rsidRDefault="00F173AE" w:rsidP="00D14F3E">
            <w:pPr>
              <w:pStyle w:val="Akapitzlist"/>
              <w:numPr>
                <w:ilvl w:val="0"/>
                <w:numId w:val="25"/>
              </w:numPr>
              <w:tabs>
                <w:tab w:val="left" w:pos="317"/>
              </w:tabs>
              <w:spacing w:line="360" w:lineRule="auto"/>
              <w:ind w:left="34"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rFonts w:asciiTheme="majorHAnsi" w:eastAsia="Times New Roman" w:hAnsiTheme="majorHAnsi" w:cs="Arial"/>
                <w:bCs/>
                <w:sz w:val="20"/>
                <w:szCs w:val="20"/>
              </w:rPr>
              <w:t xml:space="preserve">Niższe dochody mieszkańców w przeliczeniu na przeciętne miesięczne wynagrodzenie brutto w gminie: 3309 zł brutto, </w:t>
            </w:r>
            <w:r w:rsidR="00090A48" w:rsidRPr="00EE6521">
              <w:rPr>
                <w:rFonts w:asciiTheme="majorHAnsi" w:eastAsia="Times New Roman" w:hAnsiTheme="majorHAnsi" w:cs="Arial"/>
                <w:bCs/>
                <w:sz w:val="20"/>
                <w:szCs w:val="20"/>
              </w:rPr>
              <w:t xml:space="preserve">w </w:t>
            </w:r>
            <w:r w:rsidR="000346F5" w:rsidRPr="00EE6521">
              <w:rPr>
                <w:rFonts w:asciiTheme="majorHAnsi" w:eastAsia="Times New Roman" w:hAnsiTheme="majorHAnsi" w:cs="Arial"/>
                <w:bCs/>
                <w:sz w:val="20"/>
                <w:szCs w:val="20"/>
              </w:rPr>
              <w:t>porównaniu</w:t>
            </w:r>
            <w:r w:rsidR="00090A48" w:rsidRPr="00EE6521">
              <w:rPr>
                <w:rFonts w:asciiTheme="majorHAnsi" w:eastAsia="Times New Roman" w:hAnsiTheme="majorHAnsi" w:cs="Arial"/>
                <w:bCs/>
                <w:sz w:val="20"/>
                <w:szCs w:val="20"/>
              </w:rPr>
              <w:t xml:space="preserve"> z województwem </w:t>
            </w:r>
            <w:r w:rsidR="000346F5" w:rsidRPr="00EE6521">
              <w:rPr>
                <w:rFonts w:asciiTheme="majorHAnsi" w:eastAsia="Times New Roman" w:hAnsiTheme="majorHAnsi" w:cs="Arial"/>
                <w:bCs/>
                <w:sz w:val="20"/>
                <w:szCs w:val="20"/>
              </w:rPr>
              <w:t>dolnośląskim</w:t>
            </w:r>
            <w:r w:rsidR="00090A48" w:rsidRPr="00EE6521">
              <w:rPr>
                <w:rFonts w:asciiTheme="majorHAnsi" w:eastAsia="Times New Roman" w:hAnsiTheme="majorHAnsi" w:cs="Arial"/>
                <w:bCs/>
                <w:sz w:val="20"/>
                <w:szCs w:val="20"/>
              </w:rPr>
              <w:t xml:space="preserve">: </w:t>
            </w:r>
            <w:r w:rsidR="00090A48" w:rsidRPr="00EE6521">
              <w:rPr>
                <w:rFonts w:asciiTheme="majorHAnsi" w:eastAsia="Times New Roman" w:hAnsiTheme="majorHAnsi" w:cs="Arial"/>
                <w:sz w:val="20"/>
                <w:szCs w:val="20"/>
              </w:rPr>
              <w:t>4043 zł brutto,</w:t>
            </w:r>
          </w:p>
          <w:p w:rsidR="00F173AE" w:rsidRPr="00EE6521" w:rsidRDefault="00090A48" w:rsidP="00D14F3E">
            <w:pPr>
              <w:pStyle w:val="Akapitzlist"/>
              <w:numPr>
                <w:ilvl w:val="0"/>
                <w:numId w:val="25"/>
              </w:numPr>
              <w:tabs>
                <w:tab w:val="left" w:pos="317"/>
              </w:tabs>
              <w:spacing w:line="360" w:lineRule="auto"/>
              <w:ind w:left="34"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rFonts w:asciiTheme="majorHAnsi" w:eastAsia="Times New Roman" w:hAnsiTheme="majorHAnsi" w:cs="Arial"/>
                <w:sz w:val="20"/>
                <w:szCs w:val="20"/>
              </w:rPr>
              <w:t>Wzrastająca liczba osób w wieku poprodukcyjnym: z 12,9% w 2010r. d 15,2% w 2014r.</w:t>
            </w:r>
          </w:p>
        </w:tc>
      </w:tr>
      <w:tr w:rsidR="001D66C7" w:rsidRPr="00EE6521" w:rsidTr="00CB64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D66C7" w:rsidRPr="00EE6521" w:rsidRDefault="004F2F74" w:rsidP="00D6707E">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ZJAWISKA ŚRODOWISKOWE</w:t>
            </w:r>
          </w:p>
        </w:tc>
        <w:tc>
          <w:tcPr>
            <w:tcW w:w="7229" w:type="dxa"/>
          </w:tcPr>
          <w:p w:rsidR="00275DC7" w:rsidRPr="00EE6521" w:rsidRDefault="001D35C2" w:rsidP="00D14F3E">
            <w:pPr>
              <w:pStyle w:val="Akapitzlist"/>
              <w:numPr>
                <w:ilvl w:val="0"/>
                <w:numId w:val="26"/>
              </w:numPr>
              <w:tabs>
                <w:tab w:val="left" w:pos="284"/>
                <w:tab w:val="left" w:pos="426"/>
              </w:tabs>
              <w:autoSpaceDE w:val="0"/>
              <w:autoSpaceDN w:val="0"/>
              <w:adjustRightInd w:val="0"/>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sidRPr="00EE6521">
              <w:rPr>
                <w:rFonts w:cs="Calibri"/>
                <w:sz w:val="20"/>
                <w:szCs w:val="20"/>
              </w:rPr>
              <w:t>N</w:t>
            </w:r>
            <w:r w:rsidR="00FD01D4" w:rsidRPr="00EE6521">
              <w:rPr>
                <w:rFonts w:cs="Calibri"/>
                <w:sz w:val="20"/>
                <w:szCs w:val="20"/>
              </w:rPr>
              <w:t xml:space="preserve">iedostateczna jakość powietrza będąca skutkiem działalności człowieka i niekorzystnego ukształtowania przestrzeni, w tym: z zakładów zlokalizowanych w najbliższym otoczeniu, w wyniku tzw. „niskiej emisji”, dużego natężenia ruchu w połączeniu z ciasną, słabo wentylowaną zabudową i wysoką wilgotnością, brakiem ścieżek pieszo-rowerowych oraz chodników, powodujące powstawanie i utrzymywanie się znacznych stężeń zanieczyszczeń. </w:t>
            </w:r>
            <w:r w:rsidR="00FD01D4" w:rsidRPr="00EE6521">
              <w:rPr>
                <w:rFonts w:cs="Arial"/>
                <w:sz w:val="20"/>
                <w:szCs w:val="20"/>
              </w:rPr>
              <w:t xml:space="preserve">Poważnym problemem stanowiącym zagrożenie jest zanieczyszczenie powietrza. </w:t>
            </w:r>
            <w:r w:rsidR="00FD01D4" w:rsidRPr="00EE6521">
              <w:rPr>
                <w:rFonts w:cs="Helvetica"/>
                <w:sz w:val="20"/>
                <w:szCs w:val="20"/>
              </w:rPr>
              <w:t>Głównym składnikiem emitowanych do atmosfery zanieczyszcze</w:t>
            </w:r>
            <w:r w:rsidR="00FD01D4" w:rsidRPr="00EE6521">
              <w:rPr>
                <w:rFonts w:cs="Arial"/>
                <w:sz w:val="20"/>
                <w:szCs w:val="20"/>
              </w:rPr>
              <w:t xml:space="preserve">ń </w:t>
            </w:r>
            <w:r w:rsidR="00FD01D4" w:rsidRPr="00EE6521">
              <w:rPr>
                <w:rFonts w:cs="Helvetica"/>
                <w:sz w:val="20"/>
                <w:szCs w:val="20"/>
              </w:rPr>
              <w:t>gazowych w gminie jest dwutlenek w</w:t>
            </w:r>
            <w:r w:rsidR="00FD01D4" w:rsidRPr="00EE6521">
              <w:rPr>
                <w:rFonts w:cs="Arial"/>
                <w:sz w:val="20"/>
                <w:szCs w:val="20"/>
              </w:rPr>
              <w:t>ęg</w:t>
            </w:r>
            <w:r w:rsidR="00FD01D4" w:rsidRPr="00EE6521">
              <w:rPr>
                <w:rFonts w:cs="Helvetica"/>
                <w:sz w:val="20"/>
                <w:szCs w:val="20"/>
              </w:rPr>
              <w:t>la, który jest głównym produktem reakcji spalania paliw kopalnych w celach ene</w:t>
            </w:r>
            <w:r w:rsidR="00275DC7" w:rsidRPr="00EE6521">
              <w:rPr>
                <w:rFonts w:cs="Helvetica"/>
                <w:sz w:val="20"/>
                <w:szCs w:val="20"/>
              </w:rPr>
              <w:t xml:space="preserve">rgetycznych i technologicznych. W dużym stopniu </w:t>
            </w:r>
            <w:r w:rsidR="00011D60" w:rsidRPr="00EE6521">
              <w:rPr>
                <w:rFonts w:cs="Helvetica"/>
                <w:sz w:val="20"/>
                <w:szCs w:val="20"/>
              </w:rPr>
              <w:t xml:space="preserve">wpływ </w:t>
            </w:r>
            <w:r w:rsidR="00275DC7" w:rsidRPr="00EE6521">
              <w:rPr>
                <w:rFonts w:cs="Helvetica"/>
                <w:sz w:val="20"/>
                <w:szCs w:val="20"/>
              </w:rPr>
              <w:t>na ten stan ma niski poziom gazyfikacji gminy;</w:t>
            </w:r>
          </w:p>
          <w:p w:rsidR="00275DC7" w:rsidRPr="00EE6521" w:rsidRDefault="00275DC7" w:rsidP="00D14F3E">
            <w:pPr>
              <w:pStyle w:val="Akapitzlist"/>
              <w:numPr>
                <w:ilvl w:val="0"/>
                <w:numId w:val="26"/>
              </w:numPr>
              <w:tabs>
                <w:tab w:val="left" w:pos="284"/>
                <w:tab w:val="left" w:pos="426"/>
              </w:tabs>
              <w:autoSpaceDE w:val="0"/>
              <w:autoSpaceDN w:val="0"/>
              <w:adjustRightInd w:val="0"/>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sidRPr="00EE6521">
              <w:rPr>
                <w:rFonts w:cs="Calibri"/>
                <w:sz w:val="20"/>
                <w:szCs w:val="20"/>
              </w:rPr>
              <w:t>N</w:t>
            </w:r>
            <w:r w:rsidR="00FD01D4" w:rsidRPr="00EE6521">
              <w:rPr>
                <w:rFonts w:cs="Calibri"/>
                <w:sz w:val="20"/>
                <w:szCs w:val="20"/>
              </w:rPr>
              <w:t xml:space="preserve">iedostateczna jakość wód powierzchniowych i podziemnych na skutek niedoborów w infrastrukturze technicznej na niektórych obszarach, istniejące nieszczelne zbiorniki bezodpływowe, odprowadzanie ścieków do gruntu, czy wód. </w:t>
            </w:r>
            <w:r w:rsidR="00011D60" w:rsidRPr="00EE6521">
              <w:rPr>
                <w:rFonts w:cs="Helvetica"/>
                <w:sz w:val="20"/>
                <w:szCs w:val="20"/>
              </w:rPr>
              <w:t xml:space="preserve">Problem wynika przede wszystkim z niedostatecznego poziomu rozwoju systemu kanalizacji gminy. </w:t>
            </w:r>
            <w:r w:rsidR="00FD01D4" w:rsidRPr="00EE6521">
              <w:rPr>
                <w:rFonts w:cs="Tahoma"/>
                <w:color w:val="000000"/>
                <w:sz w:val="20"/>
                <w:szCs w:val="20"/>
              </w:rPr>
              <w:t>Ścieki socjalno-bytowe, pochodzące z zabudowy mieszkaniowej, czy rolnej, odprowadzane są często do nieszczelnych osadników przydomowych bądź też lokalnie budowanymi przez mieszkańców kanałami bezpośrednio do przydrożnych rowów melioracyjnych lub cieków wodnych. Ścieki te są źródłem zanieczyszczeń wyrażającym się w związkach takich jak BZT</w:t>
            </w:r>
            <w:r w:rsidR="00FD01D4" w:rsidRPr="00EE6521">
              <w:rPr>
                <w:rFonts w:cs="Tahoma"/>
                <w:color w:val="000000"/>
                <w:sz w:val="20"/>
                <w:szCs w:val="20"/>
                <w:vertAlign w:val="subscript"/>
              </w:rPr>
              <w:t>5</w:t>
            </w:r>
            <w:r w:rsidR="00FD01D4" w:rsidRPr="00EE6521">
              <w:rPr>
                <w:rFonts w:cs="Tahoma"/>
                <w:color w:val="000000"/>
                <w:sz w:val="20"/>
                <w:szCs w:val="20"/>
              </w:rPr>
              <w:t>, ChZT, azot amonowy i fosforany. Głównymi zagrożeniami dla wód powierzchniowych i podziemnych prowadzących wody nieodpowiadające normom są skażenia komunalne i związane z chemicznymi środkami do produkcji rolnej. Dodatkowo istotnym zagrożeniem, dla jakości wód są substancje ropopochodne spłukiwane podczas opadów deszczu z nawierzchni dróg i parkingów.</w:t>
            </w:r>
            <w:r w:rsidRPr="00EE6521">
              <w:rPr>
                <w:rFonts w:cs="Tahoma"/>
                <w:color w:val="000000"/>
                <w:sz w:val="20"/>
                <w:szCs w:val="20"/>
              </w:rPr>
              <w:t xml:space="preserve"> </w:t>
            </w:r>
          </w:p>
          <w:p w:rsidR="00275DC7" w:rsidRPr="00EE6521" w:rsidRDefault="00275DC7" w:rsidP="00D14F3E">
            <w:pPr>
              <w:pStyle w:val="Akapitzlist"/>
              <w:numPr>
                <w:ilvl w:val="0"/>
                <w:numId w:val="26"/>
              </w:numPr>
              <w:tabs>
                <w:tab w:val="left" w:pos="284"/>
                <w:tab w:val="left" w:pos="426"/>
              </w:tabs>
              <w:autoSpaceDE w:val="0"/>
              <w:autoSpaceDN w:val="0"/>
              <w:adjustRightInd w:val="0"/>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sidRPr="00EE6521">
              <w:rPr>
                <w:rFonts w:cs="Calibri"/>
                <w:sz w:val="20"/>
                <w:szCs w:val="20"/>
              </w:rPr>
              <w:lastRenderedPageBreak/>
              <w:t>N</w:t>
            </w:r>
            <w:r w:rsidR="00FD01D4" w:rsidRPr="00EE6521">
              <w:rPr>
                <w:rFonts w:cs="Calibri"/>
                <w:sz w:val="20"/>
                <w:szCs w:val="20"/>
              </w:rPr>
              <w:t xml:space="preserve">admierny hałas spowodowany natężeniem ruchu wśród głównych ulic – zwłaszcza drogi wojewódzkiej  i powiatowych (brak izolacji dźwiękowej). Jednocześnie </w:t>
            </w:r>
            <w:r w:rsidR="00FD01D4" w:rsidRPr="00EE6521">
              <w:rPr>
                <w:rFonts w:cs="Tahoma"/>
                <w:color w:val="000000"/>
                <w:sz w:val="20"/>
                <w:szCs w:val="20"/>
              </w:rPr>
              <w:t xml:space="preserve">na klimat akustyczny mogą wpłynąć w niewielkim stopniu przedsiębiorstwa. Natężenie hałasu głównie związane jest z drogami powiatowymi i gminnymi, które </w:t>
            </w:r>
            <w:r w:rsidR="00FD01D4" w:rsidRPr="00EE6521">
              <w:rPr>
                <w:rFonts w:cs="Tahoma"/>
                <w:sz w:val="20"/>
                <w:szCs w:val="20"/>
              </w:rPr>
              <w:t>są dosyć wąskie i w okresach prac polowych narażone na zablokowanie przez przejeżdżające maszyny rolnicze, jak również samochody ciężarowe. Problem ten wynika również z braku odpowiednich ciągów pieszo-rowerowych.</w:t>
            </w:r>
          </w:p>
          <w:p w:rsidR="00275DC7" w:rsidRPr="00EE6521" w:rsidRDefault="00275DC7" w:rsidP="00D14F3E">
            <w:pPr>
              <w:pStyle w:val="Akapitzlist"/>
              <w:numPr>
                <w:ilvl w:val="0"/>
                <w:numId w:val="26"/>
              </w:numPr>
              <w:tabs>
                <w:tab w:val="left" w:pos="284"/>
                <w:tab w:val="left" w:pos="426"/>
              </w:tabs>
              <w:autoSpaceDE w:val="0"/>
              <w:autoSpaceDN w:val="0"/>
              <w:adjustRightInd w:val="0"/>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sidRPr="00EE6521">
              <w:rPr>
                <w:rFonts w:cs="Arial"/>
                <w:sz w:val="20"/>
                <w:szCs w:val="20"/>
              </w:rPr>
              <w:t>M</w:t>
            </w:r>
            <w:r w:rsidR="00FD01D4" w:rsidRPr="00EE6521">
              <w:rPr>
                <w:rFonts w:cs="Arial"/>
                <w:sz w:val="20"/>
                <w:szCs w:val="20"/>
              </w:rPr>
              <w:t>ateriały budowlane z azbestu pokrywające dużą część budynków, zwłaszcza mieszkalnych - są również poważnym problemem przestrzennym i środowiskowym, stwarzającym również zagrożenie dla zdro</w:t>
            </w:r>
            <w:r w:rsidRPr="00EE6521">
              <w:rPr>
                <w:rFonts w:cs="Arial"/>
                <w:sz w:val="20"/>
                <w:szCs w:val="20"/>
              </w:rPr>
              <w:t>wia i życia</w:t>
            </w:r>
            <w:r w:rsidR="00FD01D4" w:rsidRPr="00EE6521">
              <w:rPr>
                <w:sz w:val="20"/>
                <w:szCs w:val="20"/>
              </w:rPr>
              <w:t xml:space="preserve">. Głównym źródłem skażenia środowiska pyłem azbestowym są̨ uszkodzone powierzchnie płyt na dachach i elewacjach budynków oraz dzikie wysypiska odpadów azbestowych. </w:t>
            </w:r>
          </w:p>
          <w:p w:rsidR="001D66C7" w:rsidRPr="00EE6521" w:rsidRDefault="00FD01D4" w:rsidP="00D14F3E">
            <w:pPr>
              <w:pStyle w:val="Akapitzlist"/>
              <w:numPr>
                <w:ilvl w:val="0"/>
                <w:numId w:val="26"/>
              </w:numPr>
              <w:tabs>
                <w:tab w:val="left" w:pos="284"/>
                <w:tab w:val="left" w:pos="426"/>
              </w:tabs>
              <w:autoSpaceDE w:val="0"/>
              <w:autoSpaceDN w:val="0"/>
              <w:adjustRightInd w:val="0"/>
              <w:spacing w:line="360" w:lineRule="auto"/>
              <w:ind w:left="0" w:firstLine="0"/>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sidRPr="00EE6521">
              <w:rPr>
                <w:sz w:val="20"/>
                <w:szCs w:val="20"/>
              </w:rPr>
              <w:t xml:space="preserve">proces wzniecenia ognia na obszarach nieużytków, trawiastych i uprawnych – jest kolejnym zagrożeniem, nie tylko dla środowiska naturalnego, ale również dla zdrowia i życia ludzi. Proces ten stosowany jest celu pozbycia się pozostałości uschniętej roślinności. Ze względu na zagrożenie pożarowe, uciążliwość dymu oraz negatywny wpływ na bioróżnorodność tzw. „wypalanie łąk” uznawane jest za szkodliwy przeżytek. </w:t>
            </w:r>
          </w:p>
        </w:tc>
      </w:tr>
      <w:tr w:rsidR="001D66C7" w:rsidRPr="00EE6521" w:rsidTr="00CB64A6">
        <w:tc>
          <w:tcPr>
            <w:cnfStyle w:val="001000000000" w:firstRow="0" w:lastRow="0" w:firstColumn="1" w:lastColumn="0" w:oddVBand="0" w:evenVBand="0" w:oddHBand="0" w:evenHBand="0" w:firstRowFirstColumn="0" w:firstRowLastColumn="0" w:lastRowFirstColumn="0" w:lastRowLastColumn="0"/>
            <w:tcW w:w="1951" w:type="dxa"/>
          </w:tcPr>
          <w:p w:rsidR="001D66C7" w:rsidRPr="00EE6521" w:rsidRDefault="004F2F74" w:rsidP="00D6707E">
            <w:pPr>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 xml:space="preserve">ZJAWISKA </w:t>
            </w:r>
            <w:r w:rsidR="004833BA" w:rsidRPr="00EE6521">
              <w:rPr>
                <w:rFonts w:ascii="Calibri" w:hAnsi="Calibri" w:cstheme="minorHAnsi"/>
                <w:sz w:val="20"/>
                <w:szCs w:val="20"/>
                <w:lang w:val="pl-PL"/>
              </w:rPr>
              <w:t>FUNKCJONALNO-PRZESTRZENNE</w:t>
            </w:r>
          </w:p>
        </w:tc>
        <w:tc>
          <w:tcPr>
            <w:tcW w:w="7229" w:type="dxa"/>
          </w:tcPr>
          <w:p w:rsidR="0070149E" w:rsidRPr="00EE6521" w:rsidRDefault="00EE1E63" w:rsidP="0070149E">
            <w:pPr>
              <w:pStyle w:val="Akapitzlist"/>
              <w:tabs>
                <w:tab w:val="left" w:pos="284"/>
                <w:tab w:val="left" w:pos="426"/>
              </w:tabs>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cs="Tahoma"/>
                <w:sz w:val="20"/>
                <w:szCs w:val="20"/>
              </w:rPr>
            </w:pPr>
            <w:r w:rsidRPr="00EE6521">
              <w:rPr>
                <w:rFonts w:cs="Tahoma"/>
                <w:sz w:val="20"/>
                <w:szCs w:val="20"/>
              </w:rPr>
              <w:t xml:space="preserve">1. </w:t>
            </w:r>
            <w:r w:rsidR="0070149E" w:rsidRPr="00EE6521">
              <w:rPr>
                <w:rFonts w:cs="Tahoma"/>
                <w:sz w:val="20"/>
                <w:szCs w:val="20"/>
              </w:rPr>
              <w:t xml:space="preserve">W porównaniu do wskaźników dla województwa dolnośląskiego oraz powiatu oleśnickiego, w gminie można zaobserwować </w:t>
            </w:r>
            <w:r w:rsidRPr="00EE6521">
              <w:rPr>
                <w:rFonts w:cs="Tahoma"/>
                <w:sz w:val="20"/>
                <w:szCs w:val="20"/>
              </w:rPr>
              <w:t xml:space="preserve">niższy poziom wskaźników </w:t>
            </w:r>
            <w:r w:rsidR="0070149E" w:rsidRPr="00EE6521">
              <w:rPr>
                <w:rFonts w:cs="Tahoma"/>
                <w:sz w:val="20"/>
                <w:szCs w:val="20"/>
              </w:rPr>
              <w:t>w zakresie rozwoju infrastruktury mieszkaniowej i technicznej:</w:t>
            </w:r>
          </w:p>
          <w:p w:rsidR="000105F2" w:rsidRPr="00EE6521" w:rsidRDefault="00EE1E63" w:rsidP="00D14F3E">
            <w:pPr>
              <w:pStyle w:val="Akapitzlist"/>
              <w:numPr>
                <w:ilvl w:val="0"/>
                <w:numId w:val="27"/>
              </w:num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E6521">
              <w:rPr>
                <w:rFonts w:asciiTheme="majorHAnsi" w:eastAsia="Times New Roman" w:hAnsiTheme="majorHAnsi" w:cs="Arial"/>
                <w:color w:val="000000"/>
                <w:sz w:val="20"/>
                <w:szCs w:val="20"/>
              </w:rPr>
              <w:t>m</w:t>
            </w:r>
            <w:r w:rsidR="000105F2" w:rsidRPr="00EE6521">
              <w:rPr>
                <w:rFonts w:asciiTheme="majorHAnsi" w:eastAsia="Times New Roman" w:hAnsiTheme="majorHAnsi" w:cs="Arial"/>
                <w:color w:val="000000"/>
                <w:sz w:val="20"/>
                <w:szCs w:val="20"/>
              </w:rPr>
              <w:t>ieszkania na 1000 mieszkańców</w:t>
            </w:r>
            <w:r w:rsidRPr="00EE6521">
              <w:rPr>
                <w:rFonts w:asciiTheme="majorHAnsi" w:eastAsia="Times New Roman" w:hAnsiTheme="majorHAnsi" w:cs="Arial"/>
                <w:color w:val="000000"/>
                <w:sz w:val="20"/>
                <w:szCs w:val="20"/>
              </w:rPr>
              <w:t>,</w:t>
            </w:r>
          </w:p>
          <w:p w:rsidR="000105F2" w:rsidRPr="00EE6521" w:rsidRDefault="00EE1E63" w:rsidP="00D14F3E">
            <w:pPr>
              <w:pStyle w:val="Akapitzlist"/>
              <w:numPr>
                <w:ilvl w:val="0"/>
                <w:numId w:val="27"/>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EE6521">
              <w:rPr>
                <w:rFonts w:asciiTheme="majorHAnsi" w:eastAsia="Times New Roman" w:hAnsiTheme="majorHAnsi" w:cs="Arial"/>
                <w:color w:val="000000"/>
                <w:sz w:val="20"/>
                <w:szCs w:val="20"/>
              </w:rPr>
              <w:t>u</w:t>
            </w:r>
            <w:r w:rsidR="000105F2" w:rsidRPr="00EE6521">
              <w:rPr>
                <w:rFonts w:asciiTheme="majorHAnsi" w:eastAsia="Times New Roman" w:hAnsiTheme="majorHAnsi" w:cs="Arial"/>
                <w:color w:val="000000"/>
                <w:sz w:val="20"/>
                <w:szCs w:val="20"/>
              </w:rPr>
              <w:t>dział mieszkań</w:t>
            </w:r>
            <w:r w:rsidR="003A4E59" w:rsidRPr="00EE6521">
              <w:rPr>
                <w:rFonts w:asciiTheme="majorHAnsi" w:eastAsia="Times New Roman" w:hAnsiTheme="majorHAnsi" w:cs="Arial"/>
                <w:color w:val="000000"/>
                <w:sz w:val="20"/>
                <w:szCs w:val="20"/>
              </w:rPr>
              <w:t xml:space="preserve"> i budynków</w:t>
            </w:r>
            <w:r w:rsidR="000105F2" w:rsidRPr="00EE6521">
              <w:rPr>
                <w:rFonts w:asciiTheme="majorHAnsi" w:eastAsia="Times New Roman" w:hAnsiTheme="majorHAnsi" w:cs="Arial"/>
                <w:color w:val="000000"/>
                <w:sz w:val="20"/>
                <w:szCs w:val="20"/>
              </w:rPr>
              <w:t xml:space="preserve"> wybudowanych przed 1945r.</w:t>
            </w:r>
          </w:p>
          <w:p w:rsidR="000105F2" w:rsidRPr="00EE6521" w:rsidRDefault="00EE1E63" w:rsidP="00D14F3E">
            <w:pPr>
              <w:pStyle w:val="Akapitzlist"/>
              <w:numPr>
                <w:ilvl w:val="0"/>
                <w:numId w:val="27"/>
              </w:num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EE6521">
              <w:rPr>
                <w:rFonts w:asciiTheme="majorHAnsi" w:eastAsia="Times New Roman" w:hAnsiTheme="majorHAnsi" w:cs="Arial"/>
                <w:color w:val="000000"/>
                <w:sz w:val="20"/>
                <w:szCs w:val="20"/>
              </w:rPr>
              <w:t>m</w:t>
            </w:r>
            <w:r w:rsidR="000105F2" w:rsidRPr="00EE6521">
              <w:rPr>
                <w:rFonts w:asciiTheme="majorHAnsi" w:eastAsia="Times New Roman" w:hAnsiTheme="majorHAnsi" w:cs="Arial"/>
                <w:color w:val="000000"/>
                <w:sz w:val="20"/>
                <w:szCs w:val="20"/>
              </w:rPr>
              <w:t>ieszkania wyposażone w ustęp spłukiwany, łazienkę, centralne ogrzewanie</w:t>
            </w:r>
            <w:r w:rsidRPr="00EE6521">
              <w:rPr>
                <w:rFonts w:asciiTheme="majorHAnsi" w:eastAsia="Times New Roman" w:hAnsiTheme="majorHAnsi" w:cs="Arial"/>
                <w:color w:val="000000"/>
                <w:sz w:val="20"/>
                <w:szCs w:val="20"/>
              </w:rPr>
              <w:t>,</w:t>
            </w:r>
          </w:p>
          <w:p w:rsidR="000105F2" w:rsidRPr="00EE6521" w:rsidRDefault="00EE1E63" w:rsidP="00D14F3E">
            <w:pPr>
              <w:pStyle w:val="Akapitzlist"/>
              <w:numPr>
                <w:ilvl w:val="0"/>
                <w:numId w:val="27"/>
              </w:num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EE6521">
              <w:rPr>
                <w:rFonts w:asciiTheme="majorHAnsi" w:eastAsia="Times New Roman" w:hAnsiTheme="majorHAnsi" w:cs="Arial"/>
                <w:sz w:val="20"/>
                <w:szCs w:val="20"/>
              </w:rPr>
              <w:t>u</w:t>
            </w:r>
            <w:r w:rsidR="000105F2" w:rsidRPr="00EE6521">
              <w:rPr>
                <w:rFonts w:asciiTheme="majorHAnsi" w:eastAsia="Times New Roman" w:hAnsiTheme="majorHAnsi" w:cs="Arial"/>
                <w:sz w:val="20"/>
                <w:szCs w:val="20"/>
              </w:rPr>
              <w:t>dział ludności korzystające z sieci kanalizacyjnej i gazowej</w:t>
            </w:r>
            <w:r w:rsidR="003A4E59" w:rsidRPr="00EE6521">
              <w:rPr>
                <w:rFonts w:asciiTheme="majorHAnsi" w:eastAsia="Times New Roman" w:hAnsiTheme="majorHAnsi" w:cs="Arial"/>
                <w:sz w:val="20"/>
                <w:szCs w:val="20"/>
              </w:rPr>
              <w:t>.</w:t>
            </w:r>
          </w:p>
          <w:p w:rsidR="00E851D0" w:rsidRPr="00EE6521" w:rsidRDefault="00E851D0" w:rsidP="00E851D0">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auto"/>
                <w:sz w:val="20"/>
                <w:szCs w:val="20"/>
                <w:lang w:val="pl-PL"/>
              </w:rPr>
            </w:pPr>
            <w:r w:rsidRPr="00EE6521">
              <w:rPr>
                <w:rFonts w:ascii="Calibri" w:hAnsi="Calibri" w:cs="Helvetica"/>
                <w:color w:val="auto"/>
                <w:sz w:val="20"/>
                <w:szCs w:val="20"/>
                <w:lang w:val="pl-PL"/>
              </w:rPr>
              <w:t>2. Przeprowadzona ocena warto</w:t>
            </w:r>
            <w:r w:rsidRPr="00EE6521">
              <w:rPr>
                <w:rFonts w:ascii="Calibri" w:hAnsi="Calibri" w:cs="Arial"/>
                <w:color w:val="auto"/>
                <w:sz w:val="20"/>
                <w:szCs w:val="20"/>
                <w:lang w:val="pl-PL"/>
              </w:rPr>
              <w:t>śc</w:t>
            </w:r>
            <w:r w:rsidRPr="00EE6521">
              <w:rPr>
                <w:rFonts w:ascii="Calibri" w:hAnsi="Calibri" w:cs="Helvetica"/>
                <w:color w:val="auto"/>
                <w:sz w:val="20"/>
                <w:szCs w:val="20"/>
                <w:lang w:val="pl-PL"/>
              </w:rPr>
              <w:t xml:space="preserve">i układów przestrzennych w poszczególnych miejscowości wykazała, </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e obszar gminy zagro</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ony jest post</w:t>
            </w:r>
            <w:r w:rsidRPr="00EE6521">
              <w:rPr>
                <w:rFonts w:ascii="Calibri" w:hAnsi="Calibri" w:cs="Arial"/>
                <w:color w:val="auto"/>
                <w:sz w:val="20"/>
                <w:szCs w:val="20"/>
                <w:lang w:val="pl-PL"/>
              </w:rPr>
              <w:t>ęp</w:t>
            </w:r>
            <w:r w:rsidRPr="00EE6521">
              <w:rPr>
                <w:rFonts w:ascii="Calibri" w:hAnsi="Calibri" w:cs="Helvetica"/>
                <w:color w:val="auto"/>
                <w:sz w:val="20"/>
                <w:szCs w:val="20"/>
                <w:lang w:val="pl-PL"/>
              </w:rPr>
              <w:t>ują</w:t>
            </w:r>
            <w:r w:rsidRPr="00EE6521">
              <w:rPr>
                <w:rFonts w:ascii="Calibri" w:hAnsi="Calibri" w:cs="Arial"/>
                <w:color w:val="auto"/>
                <w:sz w:val="20"/>
                <w:szCs w:val="20"/>
                <w:lang w:val="pl-PL"/>
              </w:rPr>
              <w:t xml:space="preserve">cą̨ </w:t>
            </w:r>
            <w:r w:rsidRPr="00EE6521">
              <w:rPr>
                <w:rFonts w:ascii="Calibri" w:hAnsi="Calibri" w:cs="Helvetica"/>
                <w:color w:val="auto"/>
                <w:sz w:val="20"/>
                <w:szCs w:val="20"/>
                <w:lang w:val="pl-PL"/>
              </w:rPr>
              <w:t>degradacj</w:t>
            </w:r>
            <w:r w:rsidRPr="00EE6521">
              <w:rPr>
                <w:rFonts w:ascii="Calibri" w:hAnsi="Calibri" w:cs="Arial"/>
                <w:color w:val="auto"/>
                <w:sz w:val="20"/>
                <w:szCs w:val="20"/>
                <w:lang w:val="pl-PL"/>
              </w:rPr>
              <w:t xml:space="preserve">ą </w:t>
            </w:r>
            <w:r w:rsidRPr="00EE6521">
              <w:rPr>
                <w:rFonts w:ascii="Calibri" w:hAnsi="Calibri" w:cs="Helvetica"/>
                <w:color w:val="auto"/>
                <w:sz w:val="20"/>
                <w:szCs w:val="20"/>
                <w:lang w:val="pl-PL"/>
              </w:rPr>
              <w:t>przestrzeni. Stan ten spowodowały niekorzystne zmiany urbanizacyjne zniekształcaj</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e obraz historycznego regionalizmu krajobrazowego. Weryfikacja obiektów zabytkowych gminnej ewidencji pozwala stwierdzi</w:t>
            </w:r>
            <w:r w:rsidRPr="00EE6521">
              <w:rPr>
                <w:rFonts w:ascii="Calibri" w:hAnsi="Calibri" w:cs="Arial"/>
                <w:color w:val="auto"/>
                <w:sz w:val="20"/>
                <w:szCs w:val="20"/>
                <w:lang w:val="pl-PL"/>
              </w:rPr>
              <w:t>ć</w:t>
            </w:r>
            <w:r w:rsidRPr="00EE6521">
              <w:rPr>
                <w:rFonts w:ascii="Calibri" w:hAnsi="Calibri" w:cs="Helvetica"/>
                <w:color w:val="auto"/>
                <w:sz w:val="20"/>
                <w:szCs w:val="20"/>
                <w:lang w:val="pl-PL"/>
              </w:rPr>
              <w:t xml:space="preserve">, </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 xml:space="preserve">e wiele obiektów w rejonach zabudowy siedliskowej wsi zostało wyburzonych i przebudowanych, </w:t>
            </w:r>
            <w:r w:rsidR="000346F5" w:rsidRPr="00EE6521">
              <w:rPr>
                <w:rFonts w:ascii="Calibri" w:hAnsi="Calibri" w:cs="Helvetica"/>
                <w:color w:val="auto"/>
                <w:sz w:val="20"/>
                <w:szCs w:val="20"/>
                <w:lang w:val="pl-PL"/>
              </w:rPr>
              <w:t>za</w:t>
            </w:r>
            <w:r w:rsidR="000346F5" w:rsidRPr="00EE6521">
              <w:rPr>
                <w:rFonts w:ascii="Calibri" w:hAnsi="Calibri" w:cs="Arial"/>
                <w:color w:val="auto"/>
                <w:sz w:val="20"/>
                <w:szCs w:val="20"/>
                <w:lang w:val="pl-PL"/>
              </w:rPr>
              <w:t>ś</w:t>
            </w:r>
            <w:r w:rsidRPr="00EE6521">
              <w:rPr>
                <w:rFonts w:ascii="Calibri" w:hAnsi="Calibri" w:cs="Arial"/>
                <w:color w:val="auto"/>
                <w:sz w:val="20"/>
                <w:szCs w:val="20"/>
                <w:lang w:val="pl-PL"/>
              </w:rPr>
              <w:t xml:space="preserve">́ </w:t>
            </w:r>
            <w:r w:rsidRPr="00EE6521">
              <w:rPr>
                <w:rFonts w:ascii="Calibri" w:hAnsi="Calibri" w:cs="Helvetica"/>
                <w:color w:val="auto"/>
                <w:sz w:val="20"/>
                <w:szCs w:val="20"/>
                <w:lang w:val="pl-PL"/>
              </w:rPr>
              <w:t>du</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 xml:space="preserve">a liczba budynków jest w złym stanie technicznym. </w:t>
            </w:r>
          </w:p>
          <w:p w:rsidR="00E851D0" w:rsidRPr="00EE6521" w:rsidRDefault="00E851D0" w:rsidP="00E851D0">
            <w:pPr>
              <w:widowControl w:val="0"/>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auto"/>
                <w:sz w:val="20"/>
                <w:szCs w:val="20"/>
                <w:lang w:val="pl-PL"/>
              </w:rPr>
            </w:pPr>
            <w:r w:rsidRPr="00EE6521">
              <w:rPr>
                <w:rFonts w:ascii="Calibri" w:hAnsi="Calibri" w:cs="Helvetica"/>
                <w:color w:val="auto"/>
                <w:sz w:val="20"/>
                <w:szCs w:val="20"/>
                <w:lang w:val="pl-PL"/>
              </w:rPr>
              <w:t>Ponadto na obszarze gminy mo</w:t>
            </w:r>
            <w:r w:rsidRPr="00EE6521">
              <w:rPr>
                <w:rFonts w:ascii="Calibri" w:hAnsi="Calibri" w:cs="Arial"/>
                <w:color w:val="auto"/>
                <w:sz w:val="20"/>
                <w:szCs w:val="20"/>
                <w:lang w:val="pl-PL"/>
              </w:rPr>
              <w:t>ż</w:t>
            </w:r>
            <w:r w:rsidRPr="00EE6521">
              <w:rPr>
                <w:rFonts w:ascii="Calibri" w:hAnsi="Calibri" w:cs="Helvetica"/>
                <w:color w:val="auto"/>
                <w:sz w:val="20"/>
                <w:szCs w:val="20"/>
                <w:lang w:val="pl-PL"/>
              </w:rPr>
              <w:t>na zaobserwowa</w:t>
            </w:r>
            <w:r w:rsidRPr="00EE6521">
              <w:rPr>
                <w:rFonts w:ascii="Calibri" w:hAnsi="Calibri" w:cs="Arial"/>
                <w:color w:val="auto"/>
                <w:sz w:val="20"/>
                <w:szCs w:val="20"/>
                <w:lang w:val="pl-PL"/>
              </w:rPr>
              <w:t xml:space="preserve">ć </w:t>
            </w:r>
            <w:r w:rsidRPr="00EE6521">
              <w:rPr>
                <w:rFonts w:ascii="Calibri" w:hAnsi="Calibri" w:cs="Helvetica"/>
                <w:color w:val="auto"/>
                <w:sz w:val="20"/>
                <w:szCs w:val="20"/>
                <w:lang w:val="pl-PL"/>
              </w:rPr>
              <w:t>niekorzystne zjawisko jakim jest tendencja do rozpraszania zabudowy poza istniej</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 xml:space="preserve">e, historycznie ukształtowane </w:t>
            </w:r>
            <w:r w:rsidRPr="00EE6521">
              <w:rPr>
                <w:rFonts w:ascii="Calibri" w:hAnsi="Calibri" w:cs="Helvetica"/>
                <w:color w:val="auto"/>
                <w:sz w:val="20"/>
                <w:szCs w:val="20"/>
                <w:lang w:val="pl-PL"/>
              </w:rPr>
              <w:lastRenderedPageBreak/>
              <w:t>zespoły osadnicze. Tendencje te na obszarze gminy maj</w:t>
            </w:r>
            <w:r w:rsidRPr="00EE6521">
              <w:rPr>
                <w:rFonts w:ascii="Calibri" w:hAnsi="Calibri" w:cs="Arial"/>
                <w:color w:val="auto"/>
                <w:sz w:val="20"/>
                <w:szCs w:val="20"/>
                <w:lang w:val="pl-PL"/>
              </w:rPr>
              <w:t xml:space="preserve">ą </w:t>
            </w:r>
            <w:r w:rsidRPr="00EE6521">
              <w:rPr>
                <w:rFonts w:ascii="Calibri" w:hAnsi="Calibri" w:cs="Helvetica"/>
                <w:color w:val="auto"/>
                <w:sz w:val="20"/>
                <w:szCs w:val="20"/>
                <w:lang w:val="pl-PL"/>
              </w:rPr>
              <w:t>ograniczony charakter, nieprowadz</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y do znacz</w:t>
            </w:r>
            <w:r w:rsidRPr="00EE6521">
              <w:rPr>
                <w:rFonts w:ascii="Calibri" w:hAnsi="Calibri" w:cs="Arial"/>
                <w:color w:val="auto"/>
                <w:sz w:val="20"/>
                <w:szCs w:val="20"/>
                <w:lang w:val="pl-PL"/>
              </w:rPr>
              <w:t>ąc</w:t>
            </w:r>
            <w:r w:rsidRPr="00EE6521">
              <w:rPr>
                <w:rFonts w:ascii="Calibri" w:hAnsi="Calibri" w:cs="Helvetica"/>
                <w:color w:val="auto"/>
                <w:sz w:val="20"/>
                <w:szCs w:val="20"/>
                <w:lang w:val="pl-PL"/>
              </w:rPr>
              <w:t>ych zmian proporcji mi</w:t>
            </w:r>
            <w:r w:rsidRPr="00EE6521">
              <w:rPr>
                <w:rFonts w:ascii="Calibri" w:hAnsi="Calibri" w:cs="Arial"/>
                <w:color w:val="auto"/>
                <w:sz w:val="20"/>
                <w:szCs w:val="20"/>
                <w:lang w:val="pl-PL"/>
              </w:rPr>
              <w:t>ęd</w:t>
            </w:r>
            <w:r w:rsidRPr="00EE6521">
              <w:rPr>
                <w:rFonts w:ascii="Calibri" w:hAnsi="Calibri" w:cs="Helvetica"/>
                <w:color w:val="auto"/>
                <w:sz w:val="20"/>
                <w:szCs w:val="20"/>
                <w:lang w:val="pl-PL"/>
              </w:rPr>
              <w:t>zy terenami zabudowanymi i otwartymi, jednak prowadzi to do stopniowego ograniczenia warto</w:t>
            </w:r>
            <w:r w:rsidRPr="00EE6521">
              <w:rPr>
                <w:rFonts w:ascii="Calibri" w:hAnsi="Calibri" w:cs="Arial"/>
                <w:color w:val="auto"/>
                <w:sz w:val="20"/>
                <w:szCs w:val="20"/>
                <w:lang w:val="pl-PL"/>
              </w:rPr>
              <w:t>śc</w:t>
            </w:r>
            <w:r w:rsidRPr="00EE6521">
              <w:rPr>
                <w:rFonts w:ascii="Calibri" w:hAnsi="Calibri" w:cs="Helvetica"/>
                <w:color w:val="auto"/>
                <w:sz w:val="20"/>
                <w:szCs w:val="20"/>
                <w:lang w:val="pl-PL"/>
              </w:rPr>
              <w:t>i krajobrazowych obszaru.</w:t>
            </w:r>
          </w:p>
          <w:p w:rsidR="00E851D0" w:rsidRPr="00EE6521" w:rsidRDefault="00E851D0" w:rsidP="00E851D0">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color w:val="auto"/>
                <w:sz w:val="20"/>
                <w:szCs w:val="20"/>
                <w:lang w:val="pl-PL"/>
              </w:rPr>
            </w:pPr>
            <w:r w:rsidRPr="00EE6521">
              <w:rPr>
                <w:rFonts w:ascii="Calibri" w:hAnsi="Calibri" w:cstheme="minorHAnsi"/>
                <w:color w:val="auto"/>
                <w:sz w:val="20"/>
                <w:szCs w:val="20"/>
                <w:lang w:val="pl-PL"/>
              </w:rPr>
              <w:t xml:space="preserve">3. </w:t>
            </w:r>
            <w:r w:rsidR="004E2C8C">
              <w:rPr>
                <w:rFonts w:ascii="Calibri" w:hAnsi="Calibri" w:cstheme="minorHAnsi"/>
                <w:color w:val="auto"/>
                <w:sz w:val="20"/>
                <w:szCs w:val="20"/>
                <w:lang w:val="pl-PL"/>
              </w:rPr>
              <w:t xml:space="preserve">W </w:t>
            </w:r>
            <w:r w:rsidRPr="00EE6521">
              <w:rPr>
                <w:rFonts w:ascii="Calibri" w:hAnsi="Calibri" w:cstheme="minorHAnsi"/>
                <w:color w:val="auto"/>
                <w:sz w:val="20"/>
                <w:szCs w:val="20"/>
                <w:lang w:val="pl-PL"/>
              </w:rPr>
              <w:t>wyniku przeprowadzonej inwentaryzacji, wizji lokalnej oraz badań ankietowych, stwierdzono, iż na jej terenie zlokalizowane są obszary zdegradowane oraz obiekty, które straciły swoją funkcję, wymagające modernizacji i odnowy, należą do nich m.in.:</w:t>
            </w:r>
          </w:p>
          <w:p w:rsidR="00E851D0" w:rsidRPr="00EE6521" w:rsidRDefault="00E851D0" w:rsidP="00D14F3E">
            <w:pPr>
              <w:pStyle w:val="Akapitzlist"/>
              <w:numPr>
                <w:ilvl w:val="0"/>
                <w:numId w:val="18"/>
              </w:numPr>
              <w:tabs>
                <w:tab w:val="left" w:pos="284"/>
              </w:tabs>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sz w:val="20"/>
                <w:szCs w:val="20"/>
              </w:rPr>
            </w:pPr>
            <w:r w:rsidRPr="00EE6521">
              <w:rPr>
                <w:sz w:val="20"/>
                <w:szCs w:val="20"/>
              </w:rPr>
              <w:t>teren przy Kościele w Dobrej,</w:t>
            </w:r>
          </w:p>
          <w:p w:rsidR="00E851D0" w:rsidRPr="00EE6521" w:rsidRDefault="00E851D0" w:rsidP="00D14F3E">
            <w:pPr>
              <w:pStyle w:val="Akapitzlist"/>
              <w:numPr>
                <w:ilvl w:val="0"/>
                <w:numId w:val="18"/>
              </w:numPr>
              <w:tabs>
                <w:tab w:val="left" w:pos="284"/>
              </w:tabs>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sz w:val="20"/>
                <w:szCs w:val="20"/>
              </w:rPr>
              <w:t>teren Pałacu w Dobrzeniu; obszar za stawem od szkoły podstawowej pn. Jana Pawła II w kierunku Dobrej kończąc przy oczyszczalni ścieków,</w:t>
            </w:r>
          </w:p>
          <w:p w:rsidR="00E851D0" w:rsidRPr="00EE6521" w:rsidRDefault="00E851D0" w:rsidP="00D14F3E">
            <w:pPr>
              <w:pStyle w:val="Akapitzlist"/>
              <w:numPr>
                <w:ilvl w:val="0"/>
                <w:numId w:val="18"/>
              </w:numPr>
              <w:tabs>
                <w:tab w:val="left" w:pos="284"/>
              </w:tabs>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sz w:val="20"/>
                <w:szCs w:val="20"/>
              </w:rPr>
              <w:t>obszar budynków mieszkalnych przy głównych ulicach Rynku w Dobroszycach. Teren dworsko – folwarczny, stadionu, Kościoła i Caritasu, skwer przy Skrzyżowaniu ul. Trzebnickiej i  Wojska Polskiego, alejka biegnąca od ul. Wojska Polskiego do ul. 3 Maja, teren wyrobiska poeksploatacyjnego w pobliżu cmentarza komunalnego ,</w:t>
            </w:r>
          </w:p>
          <w:p w:rsidR="00E851D0" w:rsidRPr="00EE6521" w:rsidRDefault="00E851D0" w:rsidP="00D14F3E">
            <w:pPr>
              <w:pStyle w:val="Akapitzlist"/>
              <w:numPr>
                <w:ilvl w:val="0"/>
                <w:numId w:val="18"/>
              </w:numPr>
              <w:tabs>
                <w:tab w:val="left" w:pos="284"/>
              </w:tabs>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sz w:val="20"/>
                <w:szCs w:val="20"/>
              </w:rPr>
              <w:t>teren Kościoła w Łuczynie,</w:t>
            </w:r>
          </w:p>
          <w:p w:rsidR="00E851D0" w:rsidRPr="00EE6521" w:rsidRDefault="00E851D0" w:rsidP="00D14F3E">
            <w:pPr>
              <w:pStyle w:val="Akapitzlist"/>
              <w:numPr>
                <w:ilvl w:val="0"/>
                <w:numId w:val="18"/>
              </w:numPr>
              <w:tabs>
                <w:tab w:val="left" w:pos="284"/>
              </w:tabs>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sz w:val="20"/>
                <w:szCs w:val="20"/>
              </w:rPr>
              <w:t>teren parku w Malerzowie, teren pocmentarny, ewangelicki tzw. Lapidarium w Malerzowie,</w:t>
            </w:r>
          </w:p>
          <w:p w:rsidR="00E851D0" w:rsidRPr="00EE6521" w:rsidRDefault="00E851D0" w:rsidP="00D14F3E">
            <w:pPr>
              <w:pStyle w:val="Akapitzlist"/>
              <w:numPr>
                <w:ilvl w:val="0"/>
                <w:numId w:val="18"/>
              </w:numPr>
              <w:tabs>
                <w:tab w:val="left" w:pos="284"/>
              </w:tabs>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sz w:val="20"/>
                <w:szCs w:val="20"/>
              </w:rPr>
              <w:t>teren zabytkowego parku w Siekierowicach,</w:t>
            </w:r>
          </w:p>
          <w:p w:rsidR="0070149E" w:rsidRPr="00EE6521" w:rsidRDefault="00E851D0" w:rsidP="00D14F3E">
            <w:pPr>
              <w:pStyle w:val="Akapitzlist"/>
              <w:numPr>
                <w:ilvl w:val="0"/>
                <w:numId w:val="18"/>
              </w:numPr>
              <w:tabs>
                <w:tab w:val="left" w:pos="284"/>
              </w:tabs>
              <w:spacing w:line="360" w:lineRule="auto"/>
              <w:ind w:left="0" w:firstLine="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E6521">
              <w:rPr>
                <w:sz w:val="20"/>
                <w:szCs w:val="20"/>
              </w:rPr>
              <w:t>teren przy Kościele w miejscowości Strzelce.</w:t>
            </w:r>
          </w:p>
          <w:p w:rsidR="0070149E" w:rsidRPr="00EE6521" w:rsidRDefault="00E851D0" w:rsidP="0070149E">
            <w:pPr>
              <w:pStyle w:val="Akapitzlist"/>
              <w:tabs>
                <w:tab w:val="left" w:pos="284"/>
                <w:tab w:val="left" w:pos="426"/>
              </w:tabs>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EE6521">
              <w:rPr>
                <w:rFonts w:cs="Tahoma"/>
                <w:sz w:val="20"/>
                <w:szCs w:val="20"/>
              </w:rPr>
              <w:t xml:space="preserve">4.  </w:t>
            </w:r>
            <w:r w:rsidRPr="00EE6521">
              <w:rPr>
                <w:rFonts w:cs="Calibri"/>
                <w:sz w:val="20"/>
                <w:szCs w:val="20"/>
              </w:rPr>
              <w:t>Na terenie gminy Dobroszyce występuje problem związany z niedostatecznym stanem techniczny infrastruktury drogowej, ze względu na: koleiny, brak poboczy, chodników i ciągów rowerowych, wąskich ulic, co zwiększa niebezpieczeństwo wypadków w ruchu kołowym i pieszym, w tym ofiar śmiertelnych.</w:t>
            </w:r>
          </w:p>
          <w:p w:rsidR="001D66C7" w:rsidRPr="00EE6521" w:rsidRDefault="00E851D0" w:rsidP="00E851D0">
            <w:pPr>
              <w:pStyle w:val="Akapitzlist"/>
              <w:tabs>
                <w:tab w:val="left" w:pos="284"/>
                <w:tab w:val="left" w:pos="426"/>
              </w:tabs>
              <w:autoSpaceDE w:val="0"/>
              <w:autoSpaceDN w:val="0"/>
              <w:adjustRightInd w:val="0"/>
              <w:spacing w:line="360" w:lineRule="auto"/>
              <w:ind w:left="0"/>
              <w:jc w:val="both"/>
              <w:cnfStyle w:val="000000000000" w:firstRow="0" w:lastRow="0" w:firstColumn="0" w:lastColumn="0" w:oddVBand="0" w:evenVBand="0" w:oddHBand="0" w:evenHBand="0" w:firstRowFirstColumn="0" w:firstRowLastColumn="0" w:lastRowFirstColumn="0" w:lastRowLastColumn="0"/>
              <w:rPr>
                <w:rFonts w:cs="Calibri"/>
                <w:sz w:val="20"/>
                <w:szCs w:val="20"/>
              </w:rPr>
            </w:pPr>
            <w:r w:rsidRPr="00EE6521">
              <w:rPr>
                <w:rFonts w:cs="Tahoma"/>
                <w:sz w:val="20"/>
                <w:szCs w:val="20"/>
              </w:rPr>
              <w:t xml:space="preserve">5. </w:t>
            </w:r>
            <w:r w:rsidR="00275DC7" w:rsidRPr="00EE6521">
              <w:rPr>
                <w:rFonts w:cs="Tahoma"/>
                <w:sz w:val="20"/>
                <w:szCs w:val="20"/>
              </w:rPr>
              <w:t>Dodatkowo występują tutaj obiekty oraz obszary (w tym: poprzemysłowe), których stan techniczny i poziom zdegradowania nie pozwalają na ich dalszą eksploatację. Techniczny stan obiektów jest tylko jednym z aspektów degradacji przestrzennej. Równie istotnym dla  postrzegania tego obszaru jest – poza stanem „śmierci technicznej“ wielu obiektów – istnienie niezagospodarowanych pustek, zaniedbanych przestrzeni publicznych i prywatnych, brak estetyki i detalu urbanistycznego, jak rów</w:t>
            </w:r>
            <w:r w:rsidRPr="00EE6521">
              <w:rPr>
                <w:rFonts w:cs="Tahoma"/>
                <w:sz w:val="20"/>
                <w:szCs w:val="20"/>
              </w:rPr>
              <w:t xml:space="preserve">nież częste objawy dewastacji. </w:t>
            </w:r>
          </w:p>
        </w:tc>
      </w:tr>
    </w:tbl>
    <w:p w:rsidR="001D66C7" w:rsidRPr="00EE6521" w:rsidRDefault="001D66C7" w:rsidP="00D6707E">
      <w:pPr>
        <w:spacing w:line="360" w:lineRule="auto"/>
        <w:jc w:val="both"/>
        <w:rPr>
          <w:rFonts w:ascii="Calibri" w:hAnsi="Calibri" w:cstheme="minorHAnsi"/>
          <w:b/>
          <w:sz w:val="20"/>
          <w:szCs w:val="20"/>
          <w:lang w:val="pl-PL"/>
        </w:rPr>
      </w:pPr>
    </w:p>
    <w:p w:rsidR="001D66C7" w:rsidRPr="00EE6521" w:rsidRDefault="001D66C7" w:rsidP="00D6707E">
      <w:pPr>
        <w:spacing w:line="360" w:lineRule="auto"/>
        <w:jc w:val="both"/>
        <w:rPr>
          <w:rFonts w:ascii="Calibri" w:hAnsi="Calibri" w:cstheme="minorHAnsi"/>
          <w:b/>
          <w:sz w:val="20"/>
          <w:szCs w:val="20"/>
          <w:lang w:val="pl-PL"/>
        </w:rPr>
      </w:pPr>
    </w:p>
    <w:p w:rsidR="00B55C02" w:rsidRDefault="00B55C02" w:rsidP="00D6707E">
      <w:pPr>
        <w:spacing w:line="360" w:lineRule="auto"/>
        <w:jc w:val="both"/>
        <w:rPr>
          <w:rFonts w:ascii="Calibri" w:hAnsi="Calibri" w:cstheme="minorHAnsi"/>
          <w:b/>
          <w:sz w:val="20"/>
          <w:szCs w:val="20"/>
          <w:lang w:val="pl-PL"/>
        </w:rPr>
      </w:pPr>
    </w:p>
    <w:p w:rsidR="004E2C8C" w:rsidRPr="00EE6521" w:rsidRDefault="004E2C8C" w:rsidP="00D6707E">
      <w:pPr>
        <w:spacing w:line="360" w:lineRule="auto"/>
        <w:jc w:val="both"/>
        <w:rPr>
          <w:rFonts w:ascii="Calibri" w:hAnsi="Calibri" w:cstheme="minorHAnsi"/>
          <w:b/>
          <w:sz w:val="20"/>
          <w:szCs w:val="20"/>
          <w:lang w:val="pl-PL"/>
        </w:rPr>
      </w:pPr>
    </w:p>
    <w:p w:rsidR="0088616C" w:rsidRPr="00EE6521" w:rsidRDefault="0088616C" w:rsidP="00B55C02">
      <w:pPr>
        <w:pStyle w:val="Akapitzlist"/>
        <w:tabs>
          <w:tab w:val="left" w:pos="284"/>
        </w:tabs>
        <w:spacing w:line="360" w:lineRule="auto"/>
        <w:ind w:left="0"/>
        <w:jc w:val="both"/>
        <w:rPr>
          <w:rFonts w:cstheme="minorHAnsi"/>
          <w:sz w:val="20"/>
          <w:szCs w:val="20"/>
        </w:rPr>
      </w:pPr>
    </w:p>
    <w:p w:rsidR="009678A6" w:rsidRPr="00EE6521" w:rsidRDefault="009678A6" w:rsidP="009678A6">
      <w:pPr>
        <w:pStyle w:val="Nagwek2"/>
        <w:rPr>
          <w:color w:val="000090"/>
          <w:lang w:val="pl-PL"/>
        </w:rPr>
      </w:pPr>
      <w:bookmarkStart w:id="35" w:name="_Toc322555944"/>
      <w:r w:rsidRPr="00EE6521">
        <w:rPr>
          <w:color w:val="000090"/>
          <w:lang w:val="pl-PL"/>
        </w:rPr>
        <w:lastRenderedPageBreak/>
        <w:t>1.9. Podsumowanie konsultacji społecznych</w:t>
      </w:r>
      <w:bookmarkEnd w:id="35"/>
    </w:p>
    <w:p w:rsidR="009678A6" w:rsidRPr="00EE6521" w:rsidRDefault="009678A6" w:rsidP="00D6707E">
      <w:pPr>
        <w:autoSpaceDE w:val="0"/>
        <w:autoSpaceDN w:val="0"/>
        <w:adjustRightInd w:val="0"/>
        <w:spacing w:line="360" w:lineRule="auto"/>
        <w:jc w:val="both"/>
        <w:rPr>
          <w:rFonts w:ascii="Calibri" w:hAnsi="Calibri" w:cstheme="minorHAnsi"/>
          <w:sz w:val="20"/>
          <w:szCs w:val="20"/>
          <w:lang w:val="pl-PL"/>
        </w:rPr>
      </w:pPr>
    </w:p>
    <w:p w:rsidR="009678A6" w:rsidRPr="00EE6521" w:rsidRDefault="009678A6" w:rsidP="00D6707E">
      <w:pPr>
        <w:autoSpaceDE w:val="0"/>
        <w:autoSpaceDN w:val="0"/>
        <w:adjustRightInd w:val="0"/>
        <w:spacing w:line="360" w:lineRule="auto"/>
        <w:jc w:val="both"/>
        <w:rPr>
          <w:rFonts w:ascii="Calibri" w:hAnsi="Calibri" w:cstheme="minorHAnsi"/>
          <w:sz w:val="20"/>
          <w:szCs w:val="20"/>
          <w:lang w:val="pl-PL"/>
        </w:rPr>
      </w:pPr>
    </w:p>
    <w:p w:rsidR="00D6707E" w:rsidRPr="00EE6521" w:rsidRDefault="00D6707E" w:rsidP="00D6707E">
      <w:pPr>
        <w:autoSpaceDE w:val="0"/>
        <w:autoSpaceDN w:val="0"/>
        <w:adjustRightInd w:val="0"/>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 xml:space="preserve">Pogłębiona analiza i diagnoza obszarów </w:t>
      </w:r>
      <w:r w:rsidR="004B42D6" w:rsidRPr="00EE6521">
        <w:rPr>
          <w:rFonts w:ascii="Calibri" w:hAnsi="Calibri" w:cstheme="minorHAnsi"/>
          <w:sz w:val="20"/>
          <w:szCs w:val="20"/>
          <w:lang w:val="pl-PL"/>
        </w:rPr>
        <w:t>zdegradowanych</w:t>
      </w:r>
      <w:r w:rsidRPr="00EE6521">
        <w:rPr>
          <w:rFonts w:ascii="Calibri" w:hAnsi="Calibri" w:cstheme="minorHAnsi"/>
          <w:sz w:val="20"/>
          <w:szCs w:val="20"/>
          <w:lang w:val="pl-PL"/>
        </w:rPr>
        <w:t xml:space="preserve"> została przeprowadzona przy współpracy z  organizacjami pozarządowymi, lokalnymi liderami, pracownikami instytucji samorządowych (w tym: Urząd</w:t>
      </w:r>
      <w:r w:rsidR="00A82297" w:rsidRPr="00EE6521">
        <w:rPr>
          <w:rFonts w:ascii="Calibri" w:hAnsi="Calibri" w:cstheme="minorHAnsi"/>
          <w:sz w:val="20"/>
          <w:szCs w:val="20"/>
          <w:lang w:val="pl-PL"/>
        </w:rPr>
        <w:t xml:space="preserve"> Gminy w Dobroszycach) – w ramach konsultac</w:t>
      </w:r>
      <w:r w:rsidR="00AA00C9" w:rsidRPr="00EE6521">
        <w:rPr>
          <w:rFonts w:ascii="Calibri" w:hAnsi="Calibri" w:cstheme="minorHAnsi"/>
          <w:sz w:val="20"/>
          <w:szCs w:val="20"/>
          <w:lang w:val="pl-PL"/>
        </w:rPr>
        <w:t xml:space="preserve">ji społecznych w ramach </w:t>
      </w:r>
      <w:r w:rsidR="000346F5" w:rsidRPr="00EE6521">
        <w:rPr>
          <w:rFonts w:ascii="Calibri" w:hAnsi="Calibri" w:cstheme="minorHAnsi"/>
          <w:sz w:val="20"/>
          <w:szCs w:val="20"/>
          <w:lang w:val="pl-PL"/>
        </w:rPr>
        <w:t>przeprowadzonych</w:t>
      </w:r>
      <w:r w:rsidR="00A82297" w:rsidRPr="00EE6521">
        <w:rPr>
          <w:rFonts w:ascii="Calibri" w:hAnsi="Calibri" w:cstheme="minorHAnsi"/>
          <w:sz w:val="20"/>
          <w:szCs w:val="20"/>
          <w:lang w:val="pl-PL"/>
        </w:rPr>
        <w:t xml:space="preserve"> warsztatów.</w:t>
      </w:r>
      <w:r w:rsidRPr="00EE6521">
        <w:rPr>
          <w:rFonts w:ascii="Calibri" w:hAnsi="Calibri" w:cstheme="minorHAnsi"/>
          <w:sz w:val="20"/>
          <w:szCs w:val="20"/>
          <w:lang w:val="pl-PL"/>
        </w:rPr>
        <w:t xml:space="preserve"> </w:t>
      </w:r>
    </w:p>
    <w:p w:rsidR="00D6707E" w:rsidRPr="00EE6521" w:rsidRDefault="00D6707E" w:rsidP="00D6707E">
      <w:pPr>
        <w:autoSpaceDE w:val="0"/>
        <w:autoSpaceDN w:val="0"/>
        <w:adjustRightInd w:val="0"/>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 xml:space="preserve">Dokonano również wizji lokalnych i badań ankietowych wśród mieszkańców odnośnie </w:t>
      </w:r>
      <w:r w:rsidR="009678A6" w:rsidRPr="00EE6521">
        <w:rPr>
          <w:rFonts w:ascii="Calibri" w:hAnsi="Calibri" w:cstheme="minorHAnsi"/>
          <w:sz w:val="20"/>
          <w:szCs w:val="20"/>
          <w:lang w:val="pl-PL"/>
        </w:rPr>
        <w:t xml:space="preserve">szeregu </w:t>
      </w:r>
      <w:r w:rsidRPr="00EE6521">
        <w:rPr>
          <w:rFonts w:ascii="Calibri" w:hAnsi="Calibri" w:cstheme="minorHAnsi"/>
          <w:sz w:val="20"/>
          <w:szCs w:val="20"/>
          <w:lang w:val="pl-PL"/>
        </w:rPr>
        <w:t>problemów na obsza</w:t>
      </w:r>
      <w:r w:rsidR="00691EA9" w:rsidRPr="00EE6521">
        <w:rPr>
          <w:rFonts w:ascii="Calibri" w:hAnsi="Calibri" w:cstheme="minorHAnsi"/>
          <w:sz w:val="20"/>
          <w:szCs w:val="20"/>
          <w:lang w:val="pl-PL"/>
        </w:rPr>
        <w:t>rze gminy, które miały</w:t>
      </w:r>
      <w:r w:rsidR="009678A6" w:rsidRPr="00EE6521">
        <w:rPr>
          <w:rFonts w:ascii="Calibri" w:hAnsi="Calibri" w:cstheme="minorHAnsi"/>
          <w:sz w:val="20"/>
          <w:szCs w:val="20"/>
          <w:lang w:val="pl-PL"/>
        </w:rPr>
        <w:t xml:space="preserve"> również</w:t>
      </w:r>
      <w:r w:rsidR="00691EA9" w:rsidRPr="00EE6521">
        <w:rPr>
          <w:rFonts w:ascii="Calibri" w:hAnsi="Calibri" w:cstheme="minorHAnsi"/>
          <w:sz w:val="20"/>
          <w:szCs w:val="20"/>
          <w:lang w:val="pl-PL"/>
        </w:rPr>
        <w:t xml:space="preserve"> wpływ na wyznaczenie obszarów zdegradowanych i </w:t>
      </w:r>
      <w:r w:rsidRPr="00EE6521">
        <w:rPr>
          <w:rFonts w:ascii="Calibri" w:hAnsi="Calibri" w:cstheme="minorHAnsi"/>
          <w:sz w:val="20"/>
          <w:szCs w:val="20"/>
          <w:lang w:val="pl-PL"/>
        </w:rPr>
        <w:t xml:space="preserve">proces rewitalizacji. </w:t>
      </w:r>
    </w:p>
    <w:p w:rsidR="00D6707E" w:rsidRPr="00EE6521" w:rsidRDefault="00D6707E" w:rsidP="009678A6">
      <w:pPr>
        <w:autoSpaceDE w:val="0"/>
        <w:autoSpaceDN w:val="0"/>
        <w:adjustRightInd w:val="0"/>
        <w:spacing w:line="360" w:lineRule="auto"/>
        <w:ind w:firstLine="709"/>
        <w:jc w:val="both"/>
        <w:rPr>
          <w:rFonts w:ascii="Calibri" w:hAnsi="Calibri" w:cstheme="minorHAnsi"/>
          <w:sz w:val="12"/>
          <w:szCs w:val="12"/>
          <w:lang w:val="pl-PL"/>
        </w:rPr>
      </w:pPr>
    </w:p>
    <w:p w:rsidR="00D6707E" w:rsidRPr="00EE6521" w:rsidRDefault="00D6707E" w:rsidP="00D14F3E">
      <w:pPr>
        <w:tabs>
          <w:tab w:val="left" w:pos="284"/>
        </w:tabs>
        <w:autoSpaceDE w:val="0"/>
        <w:autoSpaceDN w:val="0"/>
        <w:adjustRightInd w:val="0"/>
        <w:spacing w:line="360" w:lineRule="auto"/>
        <w:jc w:val="both"/>
        <w:rPr>
          <w:rFonts w:ascii="Calibri" w:hAnsi="Calibri" w:cstheme="minorHAnsi"/>
          <w:sz w:val="20"/>
          <w:szCs w:val="20"/>
          <w:lang w:val="pl-PL"/>
        </w:rPr>
      </w:pPr>
      <w:r w:rsidRPr="00EE6521">
        <w:rPr>
          <w:rFonts w:ascii="Calibri" w:hAnsi="Calibri" w:cstheme="minorHAnsi"/>
          <w:sz w:val="20"/>
          <w:szCs w:val="20"/>
          <w:lang w:val="pl-PL"/>
        </w:rPr>
        <w:t>Do wskaźników degradacji zaliczono następujące aspekty:</w:t>
      </w:r>
    </w:p>
    <w:p w:rsidR="00E51F57" w:rsidRPr="00EE6521" w:rsidRDefault="00E51F57" w:rsidP="00D14F3E">
      <w:pPr>
        <w:pStyle w:val="Akapitzlist"/>
        <w:numPr>
          <w:ilvl w:val="0"/>
          <w:numId w:val="36"/>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małe zasoby mieszkaniowe, w tym: socjalne i komunalne (44% respondentów),</w:t>
      </w:r>
    </w:p>
    <w:p w:rsidR="00E51F57" w:rsidRPr="00EE6521" w:rsidRDefault="00E51F57" w:rsidP="00D14F3E">
      <w:pPr>
        <w:pStyle w:val="Akapitzlist"/>
        <w:numPr>
          <w:ilvl w:val="0"/>
          <w:numId w:val="36"/>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duży udział osób w wieku starszym (40% respondentów),</w:t>
      </w:r>
    </w:p>
    <w:p w:rsidR="00E51F57" w:rsidRPr="00EE6521" w:rsidRDefault="00E51F57" w:rsidP="00D14F3E">
      <w:pPr>
        <w:pStyle w:val="Akapitzlist"/>
        <w:numPr>
          <w:ilvl w:val="0"/>
          <w:numId w:val="36"/>
        </w:numPr>
        <w:tabs>
          <w:tab w:val="left" w:pos="284"/>
          <w:tab w:val="center" w:pos="4536"/>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alkoholizm (40% respondentów),</w:t>
      </w:r>
    </w:p>
    <w:p w:rsidR="00E51F57" w:rsidRPr="00EE6521" w:rsidRDefault="00E51F57" w:rsidP="00D14F3E">
      <w:pPr>
        <w:pStyle w:val="Akapitzlist"/>
        <w:numPr>
          <w:ilvl w:val="0"/>
          <w:numId w:val="36"/>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niski poziom rozwoju przedsiębiorczości (37% respondentów),</w:t>
      </w:r>
    </w:p>
    <w:p w:rsidR="00E51F57" w:rsidRPr="00EE6521" w:rsidRDefault="00E51F57" w:rsidP="00D14F3E">
      <w:pPr>
        <w:pStyle w:val="Akapitzlist"/>
        <w:numPr>
          <w:ilvl w:val="0"/>
          <w:numId w:val="36"/>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zły stan techniczny budynków publicznych (37% respondentów).</w:t>
      </w:r>
    </w:p>
    <w:p w:rsidR="00E51F57" w:rsidRPr="00EE6521" w:rsidRDefault="009678A6" w:rsidP="00D14F3E">
      <w:pPr>
        <w:tabs>
          <w:tab w:val="left" w:pos="284"/>
        </w:tabs>
        <w:spacing w:line="360" w:lineRule="auto"/>
        <w:jc w:val="both"/>
        <w:rPr>
          <w:rFonts w:asciiTheme="majorHAnsi" w:hAnsiTheme="majorHAnsi" w:cs="Arial"/>
          <w:sz w:val="20"/>
          <w:szCs w:val="20"/>
          <w:lang w:val="pl-PL"/>
        </w:rPr>
      </w:pPr>
      <w:r w:rsidRPr="00EE6521">
        <w:rPr>
          <w:rFonts w:asciiTheme="majorHAnsi" w:hAnsiTheme="majorHAnsi" w:cs="Arial"/>
          <w:sz w:val="20"/>
          <w:szCs w:val="20"/>
          <w:lang w:val="pl-PL"/>
        </w:rPr>
        <w:t>Wśród priorytetów wpływających na zmniejszenie zjawisk kryzysowych ankietowani wskazali:</w:t>
      </w:r>
    </w:p>
    <w:p w:rsidR="00E51F57" w:rsidRPr="00EE6521" w:rsidRDefault="00E51F57" w:rsidP="00D14F3E">
      <w:pPr>
        <w:pStyle w:val="Akapitzlist"/>
        <w:numPr>
          <w:ilvl w:val="0"/>
          <w:numId w:val="35"/>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poprawa komunikacji i dostępności transportowej m.in.. poprzez budowę nowych i modernizację istniejących dróg oraz ciągów pieszo – rowerowych (84% respondentów),</w:t>
      </w:r>
    </w:p>
    <w:p w:rsidR="00E51F57" w:rsidRPr="00EE6521" w:rsidRDefault="00E51F57" w:rsidP="00D14F3E">
      <w:pPr>
        <w:pStyle w:val="Akapitzlist"/>
        <w:numPr>
          <w:ilvl w:val="0"/>
          <w:numId w:val="35"/>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utworzenie nowych miejsc pracy (49% respondentów),</w:t>
      </w:r>
    </w:p>
    <w:p w:rsidR="00E51F57" w:rsidRPr="00EE6521" w:rsidRDefault="00E51F57" w:rsidP="00D14F3E">
      <w:pPr>
        <w:pStyle w:val="Akapitzlist"/>
        <w:numPr>
          <w:ilvl w:val="0"/>
          <w:numId w:val="35"/>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zwiększenie integracji mieszkańców i aktywności społecznej (47% respondentów),</w:t>
      </w:r>
    </w:p>
    <w:p w:rsidR="00E51F57" w:rsidRPr="00EE6521" w:rsidRDefault="00E51F57" w:rsidP="00D14F3E">
      <w:pPr>
        <w:pStyle w:val="Akapitzlist"/>
        <w:numPr>
          <w:ilvl w:val="0"/>
          <w:numId w:val="35"/>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przyciągnięcie nowych inwestorów (34% respondentów),</w:t>
      </w:r>
    </w:p>
    <w:p w:rsidR="00E51F57" w:rsidRPr="00EE6521" w:rsidRDefault="00E51F57" w:rsidP="00D14F3E">
      <w:pPr>
        <w:pStyle w:val="Akapitzlist"/>
        <w:numPr>
          <w:ilvl w:val="0"/>
          <w:numId w:val="35"/>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poprawa estetyki i zagospodarowanie przestrzeni publicznych (w tym: budynki, place, miejsca spotkań) (32% respondentów).</w:t>
      </w:r>
    </w:p>
    <w:p w:rsidR="00E51F57" w:rsidRPr="00EE6521" w:rsidRDefault="00E51F57" w:rsidP="00D14F3E">
      <w:pPr>
        <w:pStyle w:val="rysunek"/>
        <w:tabs>
          <w:tab w:val="left" w:pos="284"/>
        </w:tabs>
        <w:ind w:firstLine="0"/>
        <w:jc w:val="both"/>
        <w:rPr>
          <w:rFonts w:asciiTheme="majorHAnsi" w:hAnsiTheme="majorHAnsi"/>
          <w:b w:val="0"/>
          <w:i w:val="0"/>
          <w:color w:val="000000" w:themeColor="text1"/>
          <w:sz w:val="20"/>
          <w:szCs w:val="20"/>
        </w:rPr>
      </w:pPr>
      <w:r w:rsidRPr="00EE6521">
        <w:rPr>
          <w:rFonts w:asciiTheme="majorHAnsi" w:hAnsiTheme="majorHAnsi"/>
          <w:b w:val="0"/>
          <w:i w:val="0"/>
          <w:color w:val="000000" w:themeColor="text1"/>
          <w:sz w:val="20"/>
          <w:szCs w:val="20"/>
        </w:rPr>
        <w:t>Ponad 30% respondentów zalicza do słabych stron gminy następujące aspekty:</w:t>
      </w:r>
    </w:p>
    <w:p w:rsidR="00E51F57" w:rsidRPr="00EE6521" w:rsidRDefault="00E51F57" w:rsidP="00D14F3E">
      <w:pPr>
        <w:pStyle w:val="Akapitzlist"/>
        <w:numPr>
          <w:ilvl w:val="0"/>
          <w:numId w:val="28"/>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stan i jakość dróg,</w:t>
      </w:r>
    </w:p>
    <w:p w:rsidR="00E51F57" w:rsidRPr="00EE6521" w:rsidRDefault="00E51F57" w:rsidP="00D14F3E">
      <w:pPr>
        <w:pStyle w:val="Akapitzlist"/>
        <w:numPr>
          <w:ilvl w:val="0"/>
          <w:numId w:val="28"/>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mieszkalnictwo komunalne, socjalne,</w:t>
      </w:r>
    </w:p>
    <w:p w:rsidR="00E51F57" w:rsidRPr="00EE6521" w:rsidRDefault="00E51F57" w:rsidP="00D14F3E">
      <w:pPr>
        <w:pStyle w:val="Akapitzlist"/>
        <w:numPr>
          <w:ilvl w:val="0"/>
          <w:numId w:val="28"/>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rolnictwo,</w:t>
      </w:r>
    </w:p>
    <w:p w:rsidR="00E51F57" w:rsidRPr="00EE6521" w:rsidRDefault="00E51F57" w:rsidP="00D14F3E">
      <w:pPr>
        <w:pStyle w:val="Akapitzlist"/>
        <w:numPr>
          <w:ilvl w:val="0"/>
          <w:numId w:val="28"/>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dostępność do bazy gastronomicznej i noclegowej,</w:t>
      </w:r>
    </w:p>
    <w:p w:rsidR="00E51F57" w:rsidRPr="00EE6521" w:rsidRDefault="00E51F57" w:rsidP="00D14F3E">
      <w:pPr>
        <w:pStyle w:val="Akapitzlist"/>
        <w:numPr>
          <w:ilvl w:val="0"/>
          <w:numId w:val="28"/>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usługi turystyczne,</w:t>
      </w:r>
    </w:p>
    <w:p w:rsidR="00E51F57" w:rsidRPr="00EE6521" w:rsidRDefault="00E51F57" w:rsidP="00D14F3E">
      <w:pPr>
        <w:pStyle w:val="Akapitzlist"/>
        <w:numPr>
          <w:ilvl w:val="0"/>
          <w:numId w:val="28"/>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rynek pracy (możliwość zatrudnienia),</w:t>
      </w:r>
    </w:p>
    <w:p w:rsidR="00E51F57" w:rsidRPr="00EE6521" w:rsidRDefault="00E51F57" w:rsidP="00D14F3E">
      <w:pPr>
        <w:pStyle w:val="Akapitzlist"/>
        <w:numPr>
          <w:ilvl w:val="0"/>
          <w:numId w:val="28"/>
        </w:numPr>
        <w:tabs>
          <w:tab w:val="left" w:pos="284"/>
        </w:tabs>
        <w:spacing w:after="0" w:line="360" w:lineRule="auto"/>
        <w:ind w:left="0" w:firstLine="0"/>
        <w:jc w:val="both"/>
        <w:rPr>
          <w:rFonts w:asciiTheme="majorHAnsi" w:hAnsiTheme="majorHAnsi" w:cs="Arial"/>
          <w:sz w:val="20"/>
          <w:szCs w:val="20"/>
        </w:rPr>
      </w:pPr>
      <w:r w:rsidRPr="00EE6521">
        <w:rPr>
          <w:rFonts w:asciiTheme="majorHAnsi" w:hAnsiTheme="majorHAnsi" w:cs="Arial"/>
          <w:sz w:val="20"/>
          <w:szCs w:val="20"/>
        </w:rPr>
        <w:t>dostępność transportu publicznego.</w:t>
      </w:r>
    </w:p>
    <w:p w:rsidR="009678A6" w:rsidRPr="00EE6521" w:rsidRDefault="009678A6" w:rsidP="009678A6">
      <w:pPr>
        <w:spacing w:line="360" w:lineRule="auto"/>
        <w:jc w:val="both"/>
        <w:rPr>
          <w:rFonts w:asciiTheme="majorHAnsi" w:hAnsiTheme="majorHAnsi" w:cs="Arial"/>
          <w:sz w:val="20"/>
          <w:szCs w:val="20"/>
          <w:lang w:val="pl-PL"/>
        </w:rPr>
      </w:pPr>
    </w:p>
    <w:p w:rsidR="009678A6" w:rsidRPr="00EE6521" w:rsidRDefault="009678A6" w:rsidP="009678A6">
      <w:pPr>
        <w:spacing w:line="360" w:lineRule="auto"/>
        <w:jc w:val="both"/>
        <w:rPr>
          <w:rFonts w:asciiTheme="majorHAnsi" w:hAnsiTheme="majorHAnsi" w:cs="Arial"/>
          <w:sz w:val="20"/>
          <w:szCs w:val="20"/>
          <w:lang w:val="pl-PL"/>
        </w:rPr>
      </w:pPr>
    </w:p>
    <w:p w:rsidR="009678A6" w:rsidRPr="00EE6521" w:rsidRDefault="009678A6" w:rsidP="009678A6">
      <w:pPr>
        <w:spacing w:line="360" w:lineRule="auto"/>
        <w:jc w:val="both"/>
        <w:rPr>
          <w:rFonts w:asciiTheme="majorHAnsi" w:hAnsiTheme="majorHAnsi" w:cs="Arial"/>
          <w:sz w:val="20"/>
          <w:szCs w:val="20"/>
          <w:lang w:val="pl-PL"/>
        </w:rPr>
      </w:pPr>
    </w:p>
    <w:p w:rsidR="009678A6" w:rsidRPr="00EE6521" w:rsidRDefault="009678A6" w:rsidP="009678A6">
      <w:pPr>
        <w:spacing w:line="360" w:lineRule="auto"/>
        <w:jc w:val="both"/>
        <w:rPr>
          <w:rFonts w:asciiTheme="majorHAnsi" w:hAnsiTheme="majorHAnsi" w:cs="Arial"/>
          <w:sz w:val="20"/>
          <w:szCs w:val="20"/>
          <w:lang w:val="pl-PL"/>
        </w:rPr>
      </w:pPr>
    </w:p>
    <w:p w:rsidR="009678A6" w:rsidRPr="00EE6521" w:rsidRDefault="009678A6" w:rsidP="009678A6">
      <w:pPr>
        <w:spacing w:line="360" w:lineRule="auto"/>
        <w:jc w:val="both"/>
        <w:rPr>
          <w:rFonts w:asciiTheme="majorHAnsi" w:hAnsiTheme="majorHAnsi" w:cs="Arial"/>
          <w:sz w:val="20"/>
          <w:szCs w:val="20"/>
          <w:lang w:val="pl-PL"/>
        </w:rPr>
      </w:pPr>
    </w:p>
    <w:p w:rsidR="009678A6" w:rsidRPr="00EE6521" w:rsidRDefault="009678A6" w:rsidP="009678A6">
      <w:pPr>
        <w:spacing w:line="360" w:lineRule="auto"/>
        <w:jc w:val="both"/>
        <w:rPr>
          <w:rFonts w:asciiTheme="majorHAnsi" w:hAnsiTheme="majorHAnsi" w:cs="Arial"/>
          <w:sz w:val="20"/>
          <w:szCs w:val="20"/>
          <w:lang w:val="pl-PL"/>
        </w:rPr>
      </w:pPr>
    </w:p>
    <w:p w:rsidR="009678A6" w:rsidRPr="00EE6521" w:rsidRDefault="009678A6" w:rsidP="009678A6">
      <w:pPr>
        <w:spacing w:line="360" w:lineRule="auto"/>
        <w:jc w:val="both"/>
        <w:rPr>
          <w:rFonts w:asciiTheme="majorHAnsi" w:hAnsiTheme="majorHAnsi" w:cs="Arial"/>
          <w:sz w:val="20"/>
          <w:szCs w:val="20"/>
          <w:lang w:val="pl-PL"/>
        </w:rPr>
      </w:pPr>
    </w:p>
    <w:p w:rsidR="009678A6" w:rsidRPr="00EE6521" w:rsidRDefault="009678A6" w:rsidP="009678A6">
      <w:pPr>
        <w:spacing w:line="360" w:lineRule="auto"/>
        <w:jc w:val="both"/>
        <w:rPr>
          <w:rFonts w:asciiTheme="majorHAnsi" w:hAnsiTheme="majorHAnsi" w:cs="Arial"/>
          <w:sz w:val="20"/>
          <w:szCs w:val="20"/>
          <w:lang w:val="pl-PL"/>
        </w:rPr>
      </w:pPr>
    </w:p>
    <w:p w:rsidR="00E51F57" w:rsidRPr="00EE6521" w:rsidRDefault="009678A6" w:rsidP="00E51F57">
      <w:pPr>
        <w:pStyle w:val="Legenda"/>
        <w:widowControl w:val="0"/>
        <w:jc w:val="both"/>
        <w:rPr>
          <w:rFonts w:asciiTheme="majorHAnsi" w:hAnsiTheme="majorHAnsi" w:cs="Arial"/>
          <w:color w:val="auto"/>
          <w:sz w:val="20"/>
          <w:szCs w:val="20"/>
          <w:lang w:val="pl-PL"/>
        </w:rPr>
      </w:pPr>
      <w:bookmarkStart w:id="36" w:name="_Toc447872549"/>
      <w:r w:rsidRPr="00EE6521">
        <w:rPr>
          <w:rFonts w:ascii="Calibri" w:hAnsi="Calibri"/>
          <w:color w:val="auto"/>
          <w:sz w:val="20"/>
          <w:szCs w:val="20"/>
          <w:lang w:val="pl-PL"/>
        </w:rPr>
        <w:t xml:space="preserve">Tabela </w:t>
      </w:r>
      <w:r w:rsidRPr="00EE6521">
        <w:rPr>
          <w:rFonts w:ascii="Calibri" w:hAnsi="Calibri"/>
          <w:color w:val="auto"/>
          <w:sz w:val="20"/>
          <w:szCs w:val="20"/>
          <w:lang w:val="pl-PL"/>
        </w:rPr>
        <w:fldChar w:fldCharType="begin"/>
      </w:r>
      <w:r w:rsidRPr="00EE6521">
        <w:rPr>
          <w:rFonts w:ascii="Calibri" w:hAnsi="Calibri"/>
          <w:color w:val="auto"/>
          <w:sz w:val="20"/>
          <w:szCs w:val="20"/>
          <w:lang w:val="pl-PL"/>
        </w:rPr>
        <w:instrText xml:space="preserve"> SEQ Tabela \* ARABIC </w:instrText>
      </w:r>
      <w:r w:rsidRPr="00EE6521">
        <w:rPr>
          <w:rFonts w:ascii="Calibri" w:hAnsi="Calibri"/>
          <w:color w:val="auto"/>
          <w:sz w:val="20"/>
          <w:szCs w:val="20"/>
          <w:lang w:val="pl-PL"/>
        </w:rPr>
        <w:fldChar w:fldCharType="separate"/>
      </w:r>
      <w:r w:rsidRPr="00EE6521">
        <w:rPr>
          <w:rFonts w:ascii="Calibri" w:hAnsi="Calibri"/>
          <w:color w:val="auto"/>
          <w:sz w:val="20"/>
          <w:szCs w:val="20"/>
          <w:lang w:val="pl-PL"/>
        </w:rPr>
        <w:t>23</w:t>
      </w:r>
      <w:r w:rsidRPr="00EE6521">
        <w:rPr>
          <w:rFonts w:ascii="Calibri" w:hAnsi="Calibri"/>
          <w:color w:val="auto"/>
          <w:sz w:val="20"/>
          <w:szCs w:val="20"/>
          <w:lang w:val="pl-PL"/>
        </w:rPr>
        <w:fldChar w:fldCharType="end"/>
      </w:r>
      <w:r w:rsidRPr="00EE6521">
        <w:rPr>
          <w:rFonts w:ascii="Calibri" w:hAnsi="Calibri"/>
          <w:color w:val="auto"/>
          <w:sz w:val="20"/>
          <w:szCs w:val="20"/>
          <w:lang w:val="pl-PL"/>
        </w:rPr>
        <w:t xml:space="preserve">. </w:t>
      </w:r>
      <w:r w:rsidR="00E51F57" w:rsidRPr="00EE6521">
        <w:rPr>
          <w:rFonts w:asciiTheme="majorHAnsi" w:hAnsiTheme="majorHAnsi" w:cs="Arial"/>
          <w:color w:val="auto"/>
          <w:sz w:val="20"/>
          <w:szCs w:val="20"/>
          <w:lang w:val="pl-PL"/>
        </w:rPr>
        <w:t>Ocena jakości, warunków życia i działalności w Gminie Dobroszyce</w:t>
      </w:r>
      <w:bookmarkEnd w:id="36"/>
    </w:p>
    <w:tbl>
      <w:tblPr>
        <w:tblW w:w="5174" w:type="pct"/>
        <w:tblLayout w:type="fixed"/>
        <w:tblCellMar>
          <w:left w:w="70" w:type="dxa"/>
          <w:right w:w="70" w:type="dxa"/>
        </w:tblCellMar>
        <w:tblLook w:val="04A0" w:firstRow="1" w:lastRow="0" w:firstColumn="1" w:lastColumn="0" w:noHBand="0" w:noVBand="1"/>
      </w:tblPr>
      <w:tblGrid>
        <w:gridCol w:w="4748"/>
        <w:gridCol w:w="1134"/>
        <w:gridCol w:w="928"/>
        <w:gridCol w:w="1057"/>
        <w:gridCol w:w="918"/>
        <w:gridCol w:w="741"/>
      </w:tblGrid>
      <w:tr w:rsidR="00F1354D" w:rsidRPr="00F1354D" w:rsidTr="00DA61FF">
        <w:trPr>
          <w:trHeight w:val="300"/>
        </w:trPr>
        <w:tc>
          <w:tcPr>
            <w:tcW w:w="2492" w:type="pct"/>
            <w:tcBorders>
              <w:top w:val="single" w:sz="4" w:space="0" w:color="auto"/>
              <w:left w:val="single" w:sz="4" w:space="0" w:color="auto"/>
              <w:bottom w:val="single" w:sz="4" w:space="0" w:color="auto"/>
              <w:right w:val="single" w:sz="4" w:space="0" w:color="auto"/>
            </w:tcBorders>
            <w:shd w:val="clear" w:color="E46C0A" w:fill="E46C0A"/>
            <w:noWrap/>
            <w:vAlign w:val="center"/>
            <w:hideMark/>
          </w:tcPr>
          <w:p w:rsidR="00F1354D" w:rsidRPr="00F1354D" w:rsidRDefault="00F1354D" w:rsidP="00DA61FF">
            <w:pPr>
              <w:jc w:val="center"/>
              <w:rPr>
                <w:rFonts w:ascii="Calibri" w:eastAsia="Times New Roman" w:hAnsi="Calibri" w:cs="Arial"/>
                <w:b/>
                <w:bCs/>
                <w:color w:val="000000"/>
                <w:sz w:val="20"/>
                <w:szCs w:val="20"/>
                <w:lang w:val="pl-PL"/>
              </w:rPr>
            </w:pPr>
            <w:r w:rsidRPr="00F1354D">
              <w:rPr>
                <w:rFonts w:ascii="Calibri" w:eastAsia="Times New Roman" w:hAnsi="Calibri" w:cs="Arial"/>
                <w:b/>
                <w:bCs/>
                <w:color w:val="000000"/>
                <w:sz w:val="20"/>
                <w:szCs w:val="20"/>
                <w:lang w:val="pl-PL"/>
              </w:rPr>
              <w:t>Cała gmina</w:t>
            </w:r>
          </w:p>
        </w:tc>
        <w:tc>
          <w:tcPr>
            <w:tcW w:w="2508" w:type="pct"/>
            <w:gridSpan w:val="5"/>
            <w:tcBorders>
              <w:top w:val="single" w:sz="4" w:space="0" w:color="auto"/>
              <w:left w:val="nil"/>
              <w:bottom w:val="single" w:sz="4" w:space="0" w:color="auto"/>
              <w:right w:val="single" w:sz="4" w:space="0" w:color="auto"/>
            </w:tcBorders>
            <w:shd w:val="clear" w:color="E46C0A" w:fill="E46C0A"/>
            <w:noWrap/>
            <w:vAlign w:val="bottom"/>
            <w:hideMark/>
          </w:tcPr>
          <w:p w:rsidR="00F1354D" w:rsidRPr="00F1354D" w:rsidRDefault="00F1354D" w:rsidP="00F1354D">
            <w:pPr>
              <w:rPr>
                <w:rFonts w:ascii="Arial" w:eastAsia="Times New Roman" w:hAnsi="Arial" w:cs="Arial"/>
                <w:color w:val="000000"/>
                <w:sz w:val="20"/>
                <w:szCs w:val="20"/>
                <w:lang w:val="pl-PL"/>
              </w:rPr>
            </w:pPr>
            <w:r w:rsidRPr="00F1354D">
              <w:rPr>
                <w:rFonts w:ascii="Arial" w:eastAsia="Times New Roman" w:hAnsi="Arial" w:cs="Arial"/>
                <w:color w:val="000000"/>
                <w:sz w:val="20"/>
                <w:szCs w:val="20"/>
                <w:lang w:val="pl-PL"/>
              </w:rPr>
              <w:t> </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Jakość, warunki życia/ocena</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DA61FF">
            <w:pPr>
              <w:jc w:val="center"/>
              <w:rPr>
                <w:rFonts w:ascii="Calibri" w:eastAsia="Times New Roman" w:hAnsi="Calibri" w:cs="Arial"/>
                <w:b/>
                <w:color w:val="000000"/>
                <w:sz w:val="20"/>
                <w:szCs w:val="20"/>
                <w:lang w:val="pl-PL"/>
              </w:rPr>
            </w:pPr>
            <w:r w:rsidRPr="00F1354D">
              <w:rPr>
                <w:rFonts w:ascii="Calibri" w:eastAsia="Times New Roman" w:hAnsi="Calibri" w:cs="Arial"/>
                <w:b/>
                <w:color w:val="000000"/>
                <w:sz w:val="20"/>
                <w:szCs w:val="20"/>
                <w:lang w:val="pl-PL"/>
              </w:rPr>
              <w:t>Bardzo dobre</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DA61FF">
            <w:pPr>
              <w:jc w:val="center"/>
              <w:rPr>
                <w:rFonts w:ascii="Calibri" w:eastAsia="Times New Roman" w:hAnsi="Calibri" w:cs="Arial"/>
                <w:b/>
                <w:color w:val="000000"/>
                <w:sz w:val="20"/>
                <w:szCs w:val="20"/>
                <w:lang w:val="pl-PL"/>
              </w:rPr>
            </w:pPr>
            <w:r w:rsidRPr="00F1354D">
              <w:rPr>
                <w:rFonts w:ascii="Calibri" w:eastAsia="Times New Roman" w:hAnsi="Calibri" w:cs="Arial"/>
                <w:b/>
                <w:color w:val="000000"/>
                <w:sz w:val="20"/>
                <w:szCs w:val="20"/>
                <w:lang w:val="pl-PL"/>
              </w:rPr>
              <w:t>Dobre</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DA61FF">
            <w:pPr>
              <w:jc w:val="center"/>
              <w:rPr>
                <w:rFonts w:ascii="Calibri" w:eastAsia="Times New Roman" w:hAnsi="Calibri" w:cs="Arial"/>
                <w:b/>
                <w:color w:val="000000"/>
                <w:sz w:val="20"/>
                <w:szCs w:val="20"/>
                <w:lang w:val="pl-PL"/>
              </w:rPr>
            </w:pPr>
            <w:r w:rsidRPr="00F1354D">
              <w:rPr>
                <w:rFonts w:ascii="Calibri" w:eastAsia="Times New Roman" w:hAnsi="Calibri" w:cs="Arial"/>
                <w:b/>
                <w:color w:val="000000"/>
                <w:sz w:val="20"/>
                <w:szCs w:val="20"/>
                <w:lang w:val="pl-PL"/>
              </w:rPr>
              <w:t>Średnie/przeciętne</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DA61FF">
            <w:pPr>
              <w:jc w:val="center"/>
              <w:rPr>
                <w:rFonts w:ascii="Calibri" w:eastAsia="Times New Roman" w:hAnsi="Calibri" w:cs="Arial"/>
                <w:b/>
                <w:color w:val="000000"/>
                <w:sz w:val="20"/>
                <w:szCs w:val="20"/>
                <w:lang w:val="pl-PL"/>
              </w:rPr>
            </w:pPr>
            <w:r w:rsidRPr="00F1354D">
              <w:rPr>
                <w:rFonts w:ascii="Calibri" w:eastAsia="Times New Roman" w:hAnsi="Calibri" w:cs="Arial"/>
                <w:b/>
                <w:color w:val="000000"/>
                <w:sz w:val="20"/>
                <w:szCs w:val="20"/>
                <w:lang w:val="pl-PL"/>
              </w:rPr>
              <w:t>Złe</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DA61FF">
            <w:pPr>
              <w:jc w:val="center"/>
              <w:rPr>
                <w:rFonts w:ascii="Calibri" w:eastAsia="Times New Roman" w:hAnsi="Calibri" w:cs="Arial"/>
                <w:b/>
                <w:color w:val="000000"/>
                <w:sz w:val="20"/>
                <w:szCs w:val="20"/>
                <w:lang w:val="pl-PL"/>
              </w:rPr>
            </w:pPr>
            <w:r w:rsidRPr="00F1354D">
              <w:rPr>
                <w:rFonts w:ascii="Calibri" w:eastAsia="Times New Roman" w:hAnsi="Calibri" w:cs="Arial"/>
                <w:b/>
                <w:color w:val="000000"/>
                <w:sz w:val="20"/>
                <w:szCs w:val="20"/>
                <w:lang w:val="pl-PL"/>
              </w:rPr>
              <w:t>Bardzo złe</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warunki dla rozwoju przedsiębiorczości</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11,00%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24,00%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58,00%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7,00%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 do instytucji, placówek usługowych</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38,00%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27,00%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 do infrastruktury sportu i rekreacji oraz form spędzania wolnego czasu</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11,00%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27,00%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44,00%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13,00%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6,00%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 do infrastuktury kultury i rozrywki</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15,00%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25,00%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27,00%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poziom oferty i wydarzeń kulturalnych</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18,00%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26,00%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37,00%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18,00%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stan środowiska naturalnego</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22,00%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55,00%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23,00%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walory krajobrazowe</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37,00%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63,00%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zagospodarowanie przestrzeni publicznych (w ty: place, skwery, rynki, miejsca spotkań</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62,00%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8,00%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stan i jakość dróg</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25,00%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32,00%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 do infrastruktury komunalnej (wodociągi)</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65,00%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23,00%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 do infrastruktury komunalnej (kanalizacja)</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40,00%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29,00%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25,00%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transportu publicznego</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12,00%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26,00%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44,00%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18,00%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bezpieczeństwo publiczne</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58,00%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38,00%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poziom wykształcenia mieszkańców</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29,00%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68,00%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rynek pracy (możliwość zatrudnienia)</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25,00%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40,00%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36,00%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i jakość opieki społecznej</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55,00%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42,00%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i jakość opieki zdrowotnej</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42,00%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51,00%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i jakość edukacji przedszkolnej</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29,00%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47,00%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23,00%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i jakość szkolnictwa na poziomie podstawowym</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62,00%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37,00%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i jakość szkolnictwa na poziomie gimnazjalnym</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44,00%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49,00%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usługi turystyczne</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12,00%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32,00%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40,00%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7,00%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do bazy gastronomicznej i noclegowej</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24,00%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22,00%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47,00%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7,00%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 do internetu</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53,00%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34,00%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7,00%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 do usług publicznych świadczonych drogą elektroniczną (przez internet)</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17,00%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51,00%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23,00%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dostępność terenów przeznaczonych pod inwestycje</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11,00%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42,00%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33,00%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13,00%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aktywność środowisk lokalnych</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49,00%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14,00%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14,00%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rolnictwo</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34,00%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19,00%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35,00%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mieszkalnictwo komunalne, socjalne</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16,00%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52,00%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32,00%</w:t>
            </w:r>
          </w:p>
        </w:tc>
      </w:tr>
      <w:tr w:rsidR="00F1354D" w:rsidRPr="00F1354D" w:rsidTr="00DA61FF">
        <w:trPr>
          <w:trHeight w:val="300"/>
        </w:trPr>
        <w:tc>
          <w:tcPr>
            <w:tcW w:w="2492" w:type="pct"/>
            <w:tcBorders>
              <w:top w:val="nil"/>
              <w:left w:val="single" w:sz="4" w:space="0" w:color="auto"/>
              <w:bottom w:val="single" w:sz="4" w:space="0" w:color="auto"/>
              <w:right w:val="single" w:sz="4" w:space="0" w:color="auto"/>
            </w:tcBorders>
            <w:shd w:val="clear" w:color="auto" w:fill="auto"/>
            <w:noWrap/>
            <w:vAlign w:val="center"/>
            <w:hideMark/>
          </w:tcPr>
          <w:p w:rsidR="00F1354D" w:rsidRPr="00F1354D" w:rsidRDefault="00F1354D" w:rsidP="00DA61FF">
            <w:pP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infrastruktura i usługi dla osób starszych</w:t>
            </w:r>
          </w:p>
        </w:tc>
        <w:tc>
          <w:tcPr>
            <w:tcW w:w="59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0,00%</w:t>
            </w:r>
          </w:p>
        </w:tc>
        <w:tc>
          <w:tcPr>
            <w:tcW w:w="487"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8,00%</w:t>
            </w:r>
          </w:p>
        </w:tc>
        <w:tc>
          <w:tcPr>
            <w:tcW w:w="555"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44,00%</w:t>
            </w:r>
          </w:p>
        </w:tc>
        <w:tc>
          <w:tcPr>
            <w:tcW w:w="482"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28,00%</w:t>
            </w:r>
          </w:p>
        </w:tc>
        <w:tc>
          <w:tcPr>
            <w:tcW w:w="389" w:type="pct"/>
            <w:tcBorders>
              <w:top w:val="nil"/>
              <w:left w:val="nil"/>
              <w:bottom w:val="single" w:sz="4" w:space="0" w:color="auto"/>
              <w:right w:val="single" w:sz="4" w:space="0" w:color="auto"/>
            </w:tcBorders>
            <w:shd w:val="clear" w:color="auto" w:fill="auto"/>
            <w:noWrap/>
            <w:vAlign w:val="center"/>
            <w:hideMark/>
          </w:tcPr>
          <w:p w:rsidR="00F1354D" w:rsidRPr="00F1354D" w:rsidRDefault="00F1354D" w:rsidP="00F1354D">
            <w:pPr>
              <w:jc w:val="center"/>
              <w:rPr>
                <w:rFonts w:ascii="Calibri" w:eastAsia="Times New Roman" w:hAnsi="Calibri" w:cs="Arial"/>
                <w:color w:val="000000"/>
                <w:sz w:val="20"/>
                <w:szCs w:val="20"/>
                <w:lang w:val="pl-PL"/>
              </w:rPr>
            </w:pPr>
            <w:r w:rsidRPr="00F1354D">
              <w:rPr>
                <w:rFonts w:ascii="Calibri" w:eastAsia="Times New Roman" w:hAnsi="Calibri" w:cs="Arial"/>
                <w:color w:val="000000"/>
                <w:sz w:val="20"/>
                <w:szCs w:val="20"/>
                <w:lang w:val="pl-PL"/>
              </w:rPr>
              <w:t>10,00%</w:t>
            </w:r>
          </w:p>
        </w:tc>
      </w:tr>
    </w:tbl>
    <w:p w:rsidR="00E51F57" w:rsidRPr="00EE6521" w:rsidRDefault="009678A6" w:rsidP="009678A6">
      <w:pPr>
        <w:spacing w:before="120" w:after="100" w:afterAutospacing="1" w:line="360" w:lineRule="auto"/>
        <w:rPr>
          <w:rFonts w:asciiTheme="majorHAnsi" w:hAnsiTheme="majorHAnsi" w:cs="Arial"/>
          <w:b/>
          <w:sz w:val="20"/>
          <w:szCs w:val="20"/>
          <w:lang w:val="pl-PL"/>
        </w:rPr>
      </w:pPr>
      <w:r w:rsidRPr="00EE6521">
        <w:rPr>
          <w:rFonts w:asciiTheme="majorHAnsi" w:hAnsiTheme="majorHAnsi" w:cs="Arial"/>
          <w:i/>
          <w:sz w:val="18"/>
          <w:szCs w:val="18"/>
          <w:lang w:val="pl-PL"/>
        </w:rPr>
        <w:t>Źródło: o</w:t>
      </w:r>
      <w:r w:rsidR="00E51F57" w:rsidRPr="00EE6521">
        <w:rPr>
          <w:rFonts w:asciiTheme="majorHAnsi" w:hAnsiTheme="majorHAnsi" w:cs="Arial"/>
          <w:i/>
          <w:sz w:val="18"/>
          <w:szCs w:val="18"/>
          <w:lang w:val="pl-PL"/>
        </w:rPr>
        <w:t>pracowanie własne na podstawie prz</w:t>
      </w:r>
      <w:r w:rsidRPr="00EE6521">
        <w:rPr>
          <w:rFonts w:asciiTheme="majorHAnsi" w:hAnsiTheme="majorHAnsi" w:cs="Arial"/>
          <w:i/>
          <w:sz w:val="18"/>
          <w:szCs w:val="18"/>
          <w:lang w:val="pl-PL"/>
        </w:rPr>
        <w:t>eprowadzonych badań ankietowych</w:t>
      </w:r>
    </w:p>
    <w:p w:rsidR="00E51F57" w:rsidRPr="00EE6521" w:rsidRDefault="00E51F57" w:rsidP="009678A6">
      <w:pPr>
        <w:spacing w:line="360" w:lineRule="auto"/>
        <w:jc w:val="both"/>
        <w:rPr>
          <w:rFonts w:asciiTheme="majorHAnsi" w:hAnsiTheme="majorHAnsi" w:cs="Arial"/>
          <w:color w:val="000000" w:themeColor="text1"/>
          <w:sz w:val="20"/>
          <w:szCs w:val="20"/>
          <w:lang w:val="pl-PL"/>
        </w:rPr>
      </w:pPr>
      <w:r w:rsidRPr="00EE6521">
        <w:rPr>
          <w:rFonts w:asciiTheme="majorHAnsi" w:hAnsiTheme="majorHAnsi" w:cs="Arial"/>
          <w:color w:val="000000" w:themeColor="text1"/>
          <w:sz w:val="20"/>
          <w:szCs w:val="20"/>
          <w:lang w:val="pl-PL"/>
        </w:rPr>
        <w:lastRenderedPageBreak/>
        <w:t xml:space="preserve">Do najważniejszych </w:t>
      </w:r>
      <w:r w:rsidRPr="00EE6521">
        <w:rPr>
          <w:rFonts w:asciiTheme="majorHAnsi" w:hAnsiTheme="majorHAnsi" w:cs="Arial"/>
          <w:b/>
          <w:color w:val="000000" w:themeColor="text1"/>
          <w:sz w:val="20"/>
          <w:szCs w:val="20"/>
          <w:lang w:val="pl-PL"/>
        </w:rPr>
        <w:t>inwestycji/przedsięwzięć</w:t>
      </w:r>
      <w:r w:rsidRPr="00EE6521">
        <w:rPr>
          <w:rFonts w:asciiTheme="majorHAnsi" w:hAnsiTheme="majorHAnsi" w:cs="Arial"/>
          <w:color w:val="000000" w:themeColor="text1"/>
          <w:sz w:val="20"/>
          <w:szCs w:val="20"/>
          <w:lang w:val="pl-PL"/>
        </w:rPr>
        <w:t>, które powinny być priorytetowo realizowane na terenie gminy, zdaniem respondentów, należą:</w:t>
      </w:r>
    </w:p>
    <w:p w:rsidR="00E51F57" w:rsidRPr="00EE6521" w:rsidRDefault="00E51F57" w:rsidP="00D14F3E">
      <w:pPr>
        <w:pStyle w:val="Akapitzlist"/>
        <w:numPr>
          <w:ilvl w:val="0"/>
          <w:numId w:val="29"/>
        </w:numPr>
        <w:spacing w:after="0" w:line="360" w:lineRule="auto"/>
        <w:jc w:val="both"/>
        <w:rPr>
          <w:rFonts w:asciiTheme="majorHAnsi" w:hAnsiTheme="majorHAnsi" w:cs="Arial"/>
          <w:sz w:val="20"/>
          <w:szCs w:val="20"/>
        </w:rPr>
      </w:pPr>
      <w:r w:rsidRPr="00EE6521">
        <w:rPr>
          <w:rFonts w:asciiTheme="majorHAnsi" w:hAnsiTheme="majorHAnsi" w:cs="Arial"/>
          <w:sz w:val="20"/>
          <w:szCs w:val="20"/>
        </w:rPr>
        <w:t>poprawa komunikacji i dostępności transportowej m.in.. poprzez budowę nowych i modernizację istniejących dróg oraz ciągów pieszo – rowerowych (84% respondentów)</w:t>
      </w:r>
    </w:p>
    <w:p w:rsidR="00E51F57" w:rsidRPr="00EE6521" w:rsidRDefault="00E51F57" w:rsidP="00D14F3E">
      <w:pPr>
        <w:pStyle w:val="Akapitzlist"/>
        <w:numPr>
          <w:ilvl w:val="0"/>
          <w:numId w:val="29"/>
        </w:numPr>
        <w:spacing w:after="0" w:line="360" w:lineRule="auto"/>
        <w:jc w:val="both"/>
        <w:rPr>
          <w:rFonts w:asciiTheme="majorHAnsi" w:hAnsiTheme="majorHAnsi" w:cs="Arial"/>
          <w:sz w:val="20"/>
          <w:szCs w:val="20"/>
        </w:rPr>
      </w:pPr>
      <w:r w:rsidRPr="00EE6521">
        <w:rPr>
          <w:rFonts w:asciiTheme="majorHAnsi" w:hAnsiTheme="majorHAnsi" w:cs="Arial"/>
          <w:sz w:val="20"/>
          <w:szCs w:val="20"/>
        </w:rPr>
        <w:t>utworzenie nowych miejsc pracy (49% respondentów),</w:t>
      </w:r>
    </w:p>
    <w:p w:rsidR="00E51F57" w:rsidRPr="00EE6521" w:rsidRDefault="00E51F57" w:rsidP="00D14F3E">
      <w:pPr>
        <w:pStyle w:val="Akapitzlist"/>
        <w:numPr>
          <w:ilvl w:val="0"/>
          <w:numId w:val="29"/>
        </w:numPr>
        <w:spacing w:after="0" w:line="360" w:lineRule="auto"/>
        <w:jc w:val="both"/>
        <w:rPr>
          <w:rFonts w:asciiTheme="majorHAnsi" w:hAnsiTheme="majorHAnsi" w:cs="Arial"/>
          <w:sz w:val="20"/>
          <w:szCs w:val="20"/>
        </w:rPr>
      </w:pPr>
      <w:r w:rsidRPr="00EE6521">
        <w:rPr>
          <w:rFonts w:asciiTheme="majorHAnsi" w:hAnsiTheme="majorHAnsi" w:cs="Arial"/>
          <w:sz w:val="20"/>
          <w:szCs w:val="20"/>
        </w:rPr>
        <w:t>zwiększenie integracji mieszkańców i aktywności społecznej (47% respondentów),</w:t>
      </w:r>
    </w:p>
    <w:p w:rsidR="00E51F57" w:rsidRPr="00EE6521" w:rsidRDefault="00E51F57" w:rsidP="00D14F3E">
      <w:pPr>
        <w:pStyle w:val="Akapitzlist"/>
        <w:numPr>
          <w:ilvl w:val="0"/>
          <w:numId w:val="29"/>
        </w:numPr>
        <w:spacing w:after="0" w:line="360" w:lineRule="auto"/>
        <w:jc w:val="both"/>
        <w:rPr>
          <w:rFonts w:asciiTheme="majorHAnsi" w:hAnsiTheme="majorHAnsi" w:cs="Arial"/>
          <w:sz w:val="20"/>
          <w:szCs w:val="20"/>
        </w:rPr>
      </w:pPr>
      <w:r w:rsidRPr="00EE6521">
        <w:rPr>
          <w:rFonts w:asciiTheme="majorHAnsi" w:hAnsiTheme="majorHAnsi" w:cs="Arial"/>
          <w:sz w:val="20"/>
          <w:szCs w:val="20"/>
        </w:rPr>
        <w:t>przyciągnięcie nowych inwestorów (34% respondentów),</w:t>
      </w:r>
    </w:p>
    <w:p w:rsidR="009678A6" w:rsidRDefault="00E51F57" w:rsidP="009678A6">
      <w:pPr>
        <w:pStyle w:val="Akapitzlist"/>
        <w:numPr>
          <w:ilvl w:val="0"/>
          <w:numId w:val="29"/>
        </w:numPr>
        <w:spacing w:after="0" w:line="360" w:lineRule="auto"/>
        <w:jc w:val="both"/>
        <w:rPr>
          <w:rFonts w:asciiTheme="majorHAnsi" w:hAnsiTheme="majorHAnsi" w:cs="Arial"/>
          <w:sz w:val="20"/>
          <w:szCs w:val="20"/>
        </w:rPr>
      </w:pPr>
      <w:r w:rsidRPr="00EE6521">
        <w:rPr>
          <w:rFonts w:asciiTheme="majorHAnsi" w:hAnsiTheme="majorHAnsi" w:cs="Arial"/>
          <w:sz w:val="20"/>
          <w:szCs w:val="20"/>
        </w:rPr>
        <w:t>poprawa estetyki i zagospodarowanie przestrzeni publicznych (w tym: budynki, place, miejsca spotkań) (32% respondentów).</w:t>
      </w:r>
    </w:p>
    <w:p w:rsidR="00CC7DD9" w:rsidRPr="00CC7DD9" w:rsidRDefault="00CC7DD9" w:rsidP="009678A6">
      <w:pPr>
        <w:pStyle w:val="Akapitzlist"/>
        <w:numPr>
          <w:ilvl w:val="0"/>
          <w:numId w:val="29"/>
        </w:numPr>
        <w:spacing w:after="0" w:line="360" w:lineRule="auto"/>
        <w:jc w:val="both"/>
        <w:rPr>
          <w:rFonts w:asciiTheme="majorHAnsi" w:hAnsiTheme="majorHAnsi" w:cs="Arial"/>
          <w:sz w:val="20"/>
          <w:szCs w:val="20"/>
        </w:rPr>
      </w:pPr>
    </w:p>
    <w:p w:rsidR="00D14F3E" w:rsidRPr="00EE6521" w:rsidRDefault="00D14F3E" w:rsidP="00D14F3E">
      <w:pPr>
        <w:pStyle w:val="Legenda"/>
        <w:widowControl w:val="0"/>
        <w:spacing w:after="0" w:line="360" w:lineRule="auto"/>
        <w:rPr>
          <w:rFonts w:asciiTheme="majorHAnsi" w:hAnsiTheme="majorHAnsi" w:cs="Arial"/>
          <w:color w:val="auto"/>
          <w:sz w:val="20"/>
          <w:szCs w:val="20"/>
          <w:lang w:val="pl-PL"/>
        </w:rPr>
      </w:pPr>
      <w:bookmarkStart w:id="37" w:name="_Toc447872469"/>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Pr="00EE6521">
        <w:rPr>
          <w:rFonts w:asciiTheme="majorHAnsi" w:hAnsiTheme="majorHAnsi"/>
          <w:color w:val="auto"/>
          <w:sz w:val="20"/>
          <w:szCs w:val="20"/>
          <w:lang w:val="pl-PL"/>
        </w:rPr>
        <w:t>25</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w:t>
      </w:r>
      <w:r w:rsidRPr="00EE6521">
        <w:rPr>
          <w:rFonts w:asciiTheme="majorHAnsi" w:hAnsiTheme="majorHAnsi" w:cs="Arial"/>
          <w:color w:val="auto"/>
          <w:sz w:val="20"/>
          <w:szCs w:val="20"/>
          <w:lang w:val="pl-PL"/>
        </w:rPr>
        <w:t xml:space="preserve"> Największe problemy na terenie Gminy Dobroszyce</w:t>
      </w:r>
    </w:p>
    <w:p w:rsidR="00D14F3E" w:rsidRPr="00EE6521" w:rsidRDefault="00D14F3E" w:rsidP="00D14F3E">
      <w:pPr>
        <w:spacing w:before="100" w:beforeAutospacing="1" w:after="100" w:afterAutospacing="1" w:line="360" w:lineRule="auto"/>
        <w:ind w:left="-426" w:firstLine="426"/>
        <w:jc w:val="center"/>
        <w:rPr>
          <w:rFonts w:ascii="Arial" w:hAnsi="Arial" w:cs="Arial"/>
          <w:lang w:val="pl-PL"/>
        </w:rPr>
      </w:pPr>
      <w:r w:rsidRPr="00EE6521">
        <w:rPr>
          <w:rFonts w:ascii="Arial" w:hAnsi="Arial" w:cs="Arial"/>
          <w:noProof/>
          <w:lang w:val="pl-PL"/>
        </w:rPr>
        <w:lastRenderedPageBreak/>
        <w:drawing>
          <wp:inline distT="0" distB="0" distL="0" distR="0" wp14:anchorId="5333A50E" wp14:editId="7F4FEEB6">
            <wp:extent cx="5391150" cy="5926667"/>
            <wp:effectExtent l="0" t="0" r="0" b="0"/>
            <wp:docPr id="25"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14F3E" w:rsidRPr="00EE6521" w:rsidRDefault="00D14F3E" w:rsidP="00D14F3E">
      <w:pPr>
        <w:spacing w:before="100" w:beforeAutospacing="1" w:after="100" w:afterAutospacing="1" w:line="360" w:lineRule="auto"/>
        <w:jc w:val="both"/>
        <w:rPr>
          <w:rFonts w:ascii="Arial" w:hAnsi="Arial" w:cs="Arial"/>
          <w:i/>
          <w:sz w:val="18"/>
          <w:szCs w:val="18"/>
          <w:lang w:val="pl-PL"/>
        </w:rPr>
      </w:pPr>
      <w:r w:rsidRPr="00EE6521">
        <w:rPr>
          <w:rFonts w:ascii="Arial" w:hAnsi="Arial" w:cs="Arial"/>
          <w:i/>
          <w:sz w:val="18"/>
          <w:szCs w:val="18"/>
          <w:lang w:val="pl-PL"/>
        </w:rPr>
        <w:t>Źródło: opracowanie własne na podstawie przeprowadzonych badań ankietowych</w:t>
      </w:r>
    </w:p>
    <w:p w:rsidR="00D14F3E" w:rsidRPr="00EE6521" w:rsidRDefault="00D14F3E" w:rsidP="009678A6">
      <w:pPr>
        <w:pStyle w:val="Legenda"/>
        <w:widowControl w:val="0"/>
        <w:spacing w:after="0" w:line="360" w:lineRule="auto"/>
        <w:rPr>
          <w:rFonts w:asciiTheme="majorHAnsi" w:hAnsiTheme="majorHAnsi"/>
          <w:color w:val="auto"/>
          <w:sz w:val="20"/>
          <w:szCs w:val="20"/>
          <w:lang w:val="pl-PL"/>
        </w:rPr>
      </w:pPr>
    </w:p>
    <w:p w:rsidR="00D14F3E" w:rsidRPr="00EE6521" w:rsidRDefault="00D14F3E" w:rsidP="009678A6">
      <w:pPr>
        <w:pStyle w:val="Legenda"/>
        <w:widowControl w:val="0"/>
        <w:spacing w:after="0" w:line="360" w:lineRule="auto"/>
        <w:rPr>
          <w:rFonts w:asciiTheme="majorHAnsi" w:hAnsiTheme="majorHAnsi"/>
          <w:color w:val="auto"/>
          <w:sz w:val="20"/>
          <w:szCs w:val="20"/>
          <w:lang w:val="pl-PL"/>
        </w:rPr>
      </w:pPr>
    </w:p>
    <w:p w:rsidR="00D14F3E" w:rsidRPr="00EE6521" w:rsidRDefault="00D14F3E" w:rsidP="009678A6">
      <w:pPr>
        <w:pStyle w:val="Legenda"/>
        <w:widowControl w:val="0"/>
        <w:spacing w:after="0" w:line="360" w:lineRule="auto"/>
        <w:rPr>
          <w:rFonts w:asciiTheme="majorHAnsi" w:hAnsiTheme="majorHAnsi"/>
          <w:color w:val="auto"/>
          <w:sz w:val="20"/>
          <w:szCs w:val="20"/>
          <w:lang w:val="pl-PL"/>
        </w:rPr>
      </w:pPr>
    </w:p>
    <w:p w:rsidR="00D14F3E" w:rsidRPr="00EE6521" w:rsidRDefault="00D14F3E" w:rsidP="009678A6">
      <w:pPr>
        <w:pStyle w:val="Legenda"/>
        <w:widowControl w:val="0"/>
        <w:spacing w:after="0" w:line="360" w:lineRule="auto"/>
        <w:rPr>
          <w:rFonts w:asciiTheme="majorHAnsi" w:hAnsiTheme="majorHAnsi"/>
          <w:color w:val="auto"/>
          <w:sz w:val="20"/>
          <w:szCs w:val="20"/>
          <w:lang w:val="pl-PL"/>
        </w:rPr>
      </w:pPr>
    </w:p>
    <w:p w:rsidR="00D14F3E" w:rsidRPr="00EE6521" w:rsidRDefault="00D14F3E" w:rsidP="00D14F3E">
      <w:pPr>
        <w:rPr>
          <w:lang w:val="pl-PL"/>
        </w:rPr>
      </w:pPr>
    </w:p>
    <w:p w:rsidR="00D14F3E" w:rsidRPr="00EE6521" w:rsidRDefault="00D14F3E" w:rsidP="00D14F3E">
      <w:pPr>
        <w:rPr>
          <w:lang w:val="pl-PL"/>
        </w:rPr>
      </w:pPr>
    </w:p>
    <w:p w:rsidR="00D14F3E" w:rsidRPr="00EE6521" w:rsidRDefault="00D14F3E" w:rsidP="00CC7DD9">
      <w:pPr>
        <w:pStyle w:val="Legenda"/>
        <w:widowControl w:val="0"/>
        <w:spacing w:after="0" w:line="360" w:lineRule="auto"/>
        <w:ind w:firstLine="708"/>
        <w:rPr>
          <w:rFonts w:asciiTheme="majorHAnsi" w:hAnsiTheme="majorHAnsi"/>
          <w:color w:val="auto"/>
          <w:sz w:val="20"/>
          <w:szCs w:val="20"/>
          <w:lang w:val="pl-PL"/>
        </w:rPr>
      </w:pPr>
    </w:p>
    <w:p w:rsidR="00E51F57" w:rsidRPr="00EE6521" w:rsidRDefault="009678A6" w:rsidP="009678A6">
      <w:pPr>
        <w:pStyle w:val="Legenda"/>
        <w:widowControl w:val="0"/>
        <w:spacing w:after="0" w:line="360" w:lineRule="auto"/>
        <w:rPr>
          <w:rFonts w:asciiTheme="majorHAnsi" w:hAnsiTheme="majorHAnsi" w:cs="Arial"/>
          <w:color w:val="auto"/>
          <w:sz w:val="20"/>
          <w:szCs w:val="20"/>
          <w:lang w:val="pl-PL"/>
        </w:rPr>
      </w:pPr>
      <w:r w:rsidRPr="00EE6521">
        <w:rPr>
          <w:rFonts w:asciiTheme="majorHAnsi" w:hAnsiTheme="majorHAnsi"/>
          <w:color w:val="auto"/>
          <w:sz w:val="20"/>
          <w:szCs w:val="20"/>
          <w:lang w:val="pl-PL"/>
        </w:rPr>
        <w:t xml:space="preserve">Rysunek </w:t>
      </w:r>
      <w:r w:rsidRPr="00EE6521">
        <w:rPr>
          <w:rFonts w:asciiTheme="majorHAnsi" w:hAnsiTheme="majorHAnsi"/>
          <w:color w:val="auto"/>
          <w:sz w:val="20"/>
          <w:szCs w:val="20"/>
          <w:lang w:val="pl-PL"/>
        </w:rPr>
        <w:fldChar w:fldCharType="begin"/>
      </w:r>
      <w:r w:rsidRPr="00EE6521">
        <w:rPr>
          <w:rFonts w:asciiTheme="majorHAnsi" w:hAnsiTheme="majorHAnsi"/>
          <w:color w:val="auto"/>
          <w:sz w:val="20"/>
          <w:szCs w:val="20"/>
          <w:lang w:val="pl-PL"/>
        </w:rPr>
        <w:instrText xml:space="preserve"> SEQ Rysunek \* ARABIC </w:instrText>
      </w:r>
      <w:r w:rsidRPr="00EE6521">
        <w:rPr>
          <w:rFonts w:asciiTheme="majorHAnsi" w:hAnsiTheme="majorHAnsi"/>
          <w:color w:val="auto"/>
          <w:sz w:val="20"/>
          <w:szCs w:val="20"/>
          <w:lang w:val="pl-PL"/>
        </w:rPr>
        <w:fldChar w:fldCharType="separate"/>
      </w:r>
      <w:r w:rsidR="00D14F3E" w:rsidRPr="00EE6521">
        <w:rPr>
          <w:rFonts w:asciiTheme="majorHAnsi" w:hAnsiTheme="majorHAnsi"/>
          <w:color w:val="auto"/>
          <w:sz w:val="20"/>
          <w:szCs w:val="20"/>
          <w:lang w:val="pl-PL"/>
        </w:rPr>
        <w:t>26</w:t>
      </w:r>
      <w:r w:rsidRPr="00EE6521">
        <w:rPr>
          <w:rFonts w:asciiTheme="majorHAnsi" w:hAnsiTheme="majorHAnsi"/>
          <w:color w:val="auto"/>
          <w:sz w:val="20"/>
          <w:szCs w:val="20"/>
          <w:lang w:val="pl-PL"/>
        </w:rPr>
        <w:fldChar w:fldCharType="end"/>
      </w:r>
      <w:r w:rsidRPr="00EE6521">
        <w:rPr>
          <w:rFonts w:asciiTheme="majorHAnsi" w:hAnsiTheme="majorHAnsi"/>
          <w:color w:val="auto"/>
          <w:sz w:val="20"/>
          <w:szCs w:val="20"/>
          <w:lang w:val="pl-PL"/>
        </w:rPr>
        <w:t>.</w:t>
      </w:r>
      <w:r w:rsidRPr="00EE6521">
        <w:rPr>
          <w:rFonts w:asciiTheme="majorHAnsi" w:hAnsiTheme="majorHAnsi" w:cs="Arial"/>
          <w:color w:val="auto"/>
          <w:sz w:val="20"/>
          <w:szCs w:val="20"/>
          <w:lang w:val="pl-PL"/>
        </w:rPr>
        <w:t xml:space="preserve"> </w:t>
      </w:r>
      <w:r w:rsidR="00E51F57" w:rsidRPr="00EE6521">
        <w:rPr>
          <w:rFonts w:asciiTheme="majorHAnsi" w:hAnsiTheme="majorHAnsi" w:cs="Arial"/>
          <w:color w:val="auto"/>
          <w:sz w:val="20"/>
          <w:szCs w:val="20"/>
          <w:lang w:val="pl-PL"/>
        </w:rPr>
        <w:t>Rodzaje priorytetowych inwes</w:t>
      </w:r>
      <w:r w:rsidR="00D14F3E" w:rsidRPr="00EE6521">
        <w:rPr>
          <w:rFonts w:asciiTheme="majorHAnsi" w:hAnsiTheme="majorHAnsi" w:cs="Arial"/>
          <w:color w:val="auto"/>
          <w:sz w:val="20"/>
          <w:szCs w:val="20"/>
          <w:lang w:val="pl-PL"/>
        </w:rPr>
        <w:t>tycji/przedsięwzięć na terenie g</w:t>
      </w:r>
      <w:r w:rsidR="00E51F57" w:rsidRPr="00EE6521">
        <w:rPr>
          <w:rFonts w:asciiTheme="majorHAnsi" w:hAnsiTheme="majorHAnsi" w:cs="Arial"/>
          <w:color w:val="auto"/>
          <w:sz w:val="20"/>
          <w:szCs w:val="20"/>
          <w:lang w:val="pl-PL"/>
        </w:rPr>
        <w:t>miny Dobroszyce</w:t>
      </w:r>
      <w:bookmarkEnd w:id="37"/>
    </w:p>
    <w:p w:rsidR="00E51F57" w:rsidRPr="00EE6521" w:rsidRDefault="00E51F57" w:rsidP="00D14F3E">
      <w:pPr>
        <w:widowControl w:val="0"/>
        <w:spacing w:before="100" w:beforeAutospacing="1" w:after="100" w:afterAutospacing="1" w:line="360" w:lineRule="auto"/>
        <w:ind w:left="-567" w:right="-1134"/>
        <w:jc w:val="center"/>
        <w:rPr>
          <w:rFonts w:asciiTheme="majorHAnsi" w:hAnsiTheme="majorHAnsi"/>
          <w:sz w:val="20"/>
          <w:szCs w:val="20"/>
          <w:lang w:val="pl-PL"/>
        </w:rPr>
      </w:pPr>
      <w:r w:rsidRPr="00EE6521">
        <w:rPr>
          <w:rFonts w:asciiTheme="majorHAnsi" w:hAnsiTheme="majorHAnsi" w:cs="Arial"/>
          <w:noProof/>
          <w:sz w:val="20"/>
          <w:szCs w:val="20"/>
          <w:lang w:val="pl-PL"/>
        </w:rPr>
        <w:lastRenderedPageBreak/>
        <w:drawing>
          <wp:inline distT="0" distB="0" distL="0" distR="0" wp14:anchorId="08781EE5" wp14:editId="647AEF0A">
            <wp:extent cx="5694680" cy="7730067"/>
            <wp:effectExtent l="0" t="0" r="0" b="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51F57" w:rsidRPr="00EE6521" w:rsidRDefault="00D14F3E" w:rsidP="00E51F57">
      <w:pPr>
        <w:widowControl w:val="0"/>
        <w:spacing w:before="100" w:beforeAutospacing="1" w:after="100" w:afterAutospacing="1" w:line="360" w:lineRule="auto"/>
        <w:ind w:right="-1134"/>
        <w:jc w:val="both"/>
        <w:rPr>
          <w:rFonts w:asciiTheme="majorHAnsi" w:hAnsiTheme="majorHAnsi" w:cs="Arial"/>
          <w:i/>
          <w:sz w:val="18"/>
          <w:szCs w:val="18"/>
          <w:lang w:val="pl-PL"/>
        </w:rPr>
      </w:pPr>
      <w:r w:rsidRPr="00EE6521">
        <w:rPr>
          <w:rFonts w:asciiTheme="majorHAnsi" w:hAnsiTheme="majorHAnsi" w:cs="Arial"/>
          <w:i/>
          <w:sz w:val="18"/>
          <w:szCs w:val="18"/>
          <w:lang w:val="pl-PL"/>
        </w:rPr>
        <w:t xml:space="preserve">  </w:t>
      </w:r>
      <w:r w:rsidR="009678A6" w:rsidRPr="00EE6521">
        <w:rPr>
          <w:rFonts w:asciiTheme="majorHAnsi" w:hAnsiTheme="majorHAnsi" w:cs="Arial"/>
          <w:i/>
          <w:sz w:val="18"/>
          <w:szCs w:val="18"/>
          <w:lang w:val="pl-PL"/>
        </w:rPr>
        <w:t>Źródło: o</w:t>
      </w:r>
      <w:r w:rsidR="00E51F57" w:rsidRPr="00EE6521">
        <w:rPr>
          <w:rFonts w:asciiTheme="majorHAnsi" w:hAnsiTheme="majorHAnsi" w:cs="Arial"/>
          <w:i/>
          <w:sz w:val="18"/>
          <w:szCs w:val="18"/>
          <w:lang w:val="pl-PL"/>
        </w:rPr>
        <w:t>pracowanie własne na podstawie prz</w:t>
      </w:r>
      <w:r w:rsidRPr="00EE6521">
        <w:rPr>
          <w:rFonts w:asciiTheme="majorHAnsi" w:hAnsiTheme="majorHAnsi" w:cs="Arial"/>
          <w:i/>
          <w:sz w:val="18"/>
          <w:szCs w:val="18"/>
          <w:lang w:val="pl-PL"/>
        </w:rPr>
        <w:t>eprowadzonych badań ankietowych</w:t>
      </w:r>
    </w:p>
    <w:p w:rsidR="00D14F3E" w:rsidRPr="00EE6521" w:rsidRDefault="00D14F3E" w:rsidP="00E51F57">
      <w:pPr>
        <w:spacing w:before="100" w:beforeAutospacing="1" w:after="100" w:afterAutospacing="1" w:line="360" w:lineRule="auto"/>
        <w:jc w:val="both"/>
        <w:rPr>
          <w:rFonts w:ascii="Arial" w:hAnsi="Arial" w:cs="Arial"/>
          <w:b/>
          <w:sz w:val="20"/>
          <w:szCs w:val="20"/>
          <w:lang w:val="pl-PL"/>
        </w:rPr>
      </w:pPr>
      <w:bookmarkStart w:id="38" w:name="_Toc447872470"/>
    </w:p>
    <w:bookmarkEnd w:id="38"/>
    <w:p w:rsidR="00E51F57" w:rsidRPr="00EE6521" w:rsidRDefault="00E51F57" w:rsidP="00D14F3E">
      <w:pPr>
        <w:spacing w:line="360" w:lineRule="auto"/>
        <w:jc w:val="both"/>
        <w:rPr>
          <w:rFonts w:asciiTheme="majorHAnsi" w:hAnsiTheme="majorHAnsi" w:cs="Arial"/>
          <w:b/>
          <w:sz w:val="20"/>
          <w:szCs w:val="20"/>
          <w:lang w:val="pl-PL"/>
        </w:rPr>
      </w:pPr>
      <w:r w:rsidRPr="00EE6521">
        <w:rPr>
          <w:rFonts w:asciiTheme="majorHAnsi" w:hAnsiTheme="majorHAnsi" w:cs="Arial"/>
          <w:b/>
          <w:sz w:val="20"/>
          <w:szCs w:val="20"/>
          <w:lang w:val="pl-PL"/>
        </w:rPr>
        <w:t>Propozycje przedsięwzięć dotyczące Gminy Dobroszyce przedstawione przez mieszkańców:</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Poszerzenie oferty komunikacji miejskiej do Wrocławia,</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Poszerzenie obecnej oferty komunikacyjnej PKP i PKS do wszystkich miejscowości Gminy Dobroszyce,</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Utworzenie ścieżki rowerowej łączącej Dobroszyce z Oleśnicą,</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Zwiększenie integracji społecznej mieszkańców,</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Utworzenie nowych miejsc pracy,</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Poprawa bezpieczeństwa publicznego – zwiększenie liczby patroli policji,</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Wsparcie przedsiębiorców,</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Pomoc w pozyskaniu środków unijnych przez małych przedsiębiorców,</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 xml:space="preserve">Rozwój infrastruktury turystycznej, </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Wyeksponowanie zalet przyrodniczych i zabytków kultury,</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Możliwość konsultacji z psychologiem w placówkach oświaty,</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Otwarcie żłobka, przedszkola na terenie gminy,</w:t>
      </w:r>
    </w:p>
    <w:p w:rsidR="00E51F57" w:rsidRPr="00EE6521" w:rsidRDefault="00E51F57" w:rsidP="00D14F3E">
      <w:pPr>
        <w:pStyle w:val="Akapitzlist"/>
        <w:numPr>
          <w:ilvl w:val="0"/>
          <w:numId w:val="31"/>
        </w:numPr>
        <w:spacing w:after="0" w:line="360" w:lineRule="auto"/>
        <w:jc w:val="both"/>
        <w:rPr>
          <w:rFonts w:asciiTheme="majorHAnsi" w:hAnsiTheme="majorHAnsi" w:cs="Arial"/>
          <w:sz w:val="20"/>
          <w:szCs w:val="20"/>
        </w:rPr>
      </w:pPr>
      <w:r w:rsidRPr="00EE6521">
        <w:rPr>
          <w:rFonts w:asciiTheme="majorHAnsi" w:hAnsiTheme="majorHAnsi" w:cs="Arial"/>
          <w:sz w:val="20"/>
          <w:szCs w:val="20"/>
        </w:rPr>
        <w:t>Otwarcie punktów gastronomicznych.</w:t>
      </w:r>
    </w:p>
    <w:p w:rsidR="00E51F57" w:rsidRPr="00EE6521" w:rsidRDefault="00E51F57" w:rsidP="00E51F57">
      <w:pPr>
        <w:pStyle w:val="Nagwek1"/>
        <w:rPr>
          <w:rFonts w:asciiTheme="majorHAnsi" w:hAnsiTheme="majorHAnsi"/>
          <w:color w:val="000090"/>
          <w:sz w:val="28"/>
          <w:szCs w:val="28"/>
        </w:rPr>
      </w:pPr>
      <w:r w:rsidRPr="00EE6521">
        <w:br w:type="column"/>
      </w:r>
      <w:bookmarkStart w:id="39" w:name="_Toc322555945"/>
      <w:bookmarkStart w:id="40" w:name="_Toc291163696"/>
      <w:r w:rsidRPr="00EE6521">
        <w:rPr>
          <w:rFonts w:asciiTheme="majorHAnsi" w:hAnsiTheme="majorHAnsi"/>
          <w:color w:val="000090"/>
          <w:sz w:val="28"/>
          <w:szCs w:val="28"/>
        </w:rPr>
        <w:lastRenderedPageBreak/>
        <w:t>2. Wyznaczenie oraz opis problemów na obszarach zdegradowanych</w:t>
      </w:r>
      <w:bookmarkEnd w:id="39"/>
    </w:p>
    <w:bookmarkEnd w:id="40"/>
    <w:p w:rsidR="00E51F57" w:rsidRPr="00EE6521" w:rsidRDefault="00E51F57" w:rsidP="00E51F57">
      <w:pPr>
        <w:spacing w:line="360" w:lineRule="auto"/>
        <w:jc w:val="both"/>
        <w:rPr>
          <w:rFonts w:asciiTheme="majorHAnsi" w:hAnsiTheme="majorHAnsi"/>
          <w:sz w:val="20"/>
          <w:szCs w:val="20"/>
          <w:lang w:val="pl-PL"/>
        </w:rPr>
      </w:pPr>
    </w:p>
    <w:p w:rsidR="00E51F57" w:rsidRPr="00EE6521" w:rsidRDefault="00E51F57" w:rsidP="00E51F57">
      <w:pPr>
        <w:spacing w:line="360" w:lineRule="auto"/>
        <w:jc w:val="both"/>
        <w:rPr>
          <w:rFonts w:asciiTheme="majorHAnsi" w:hAnsiTheme="majorHAnsi"/>
          <w:sz w:val="20"/>
          <w:szCs w:val="20"/>
          <w:lang w:val="pl-PL"/>
        </w:rPr>
      </w:pPr>
    </w:p>
    <w:p w:rsidR="00E51F57" w:rsidRPr="00EE6521" w:rsidRDefault="00E51F57" w:rsidP="00E51F57">
      <w:pPr>
        <w:spacing w:line="360" w:lineRule="auto"/>
        <w:jc w:val="both"/>
        <w:rPr>
          <w:rFonts w:asciiTheme="majorHAnsi" w:hAnsiTheme="majorHAnsi"/>
          <w:sz w:val="20"/>
          <w:szCs w:val="20"/>
          <w:lang w:val="pl-PL"/>
        </w:rPr>
      </w:pPr>
      <w:r w:rsidRPr="00EE6521">
        <w:rPr>
          <w:rFonts w:asciiTheme="majorHAnsi" w:hAnsiTheme="majorHAnsi"/>
          <w:sz w:val="20"/>
          <w:szCs w:val="20"/>
          <w:lang w:val="pl-PL"/>
        </w:rPr>
        <w:t xml:space="preserve">W wyniku </w:t>
      </w:r>
      <w:r w:rsidR="000346F5" w:rsidRPr="00EE6521">
        <w:rPr>
          <w:rFonts w:asciiTheme="majorHAnsi" w:hAnsiTheme="majorHAnsi"/>
          <w:sz w:val="20"/>
          <w:szCs w:val="20"/>
          <w:lang w:val="pl-PL"/>
        </w:rPr>
        <w:t>przeprowadzonych</w:t>
      </w:r>
      <w:r w:rsidRPr="00EE6521">
        <w:rPr>
          <w:rFonts w:asciiTheme="majorHAnsi" w:hAnsiTheme="majorHAnsi"/>
          <w:sz w:val="20"/>
          <w:szCs w:val="20"/>
          <w:lang w:val="pl-PL"/>
        </w:rPr>
        <w:t xml:space="preserve"> analiz zjawisk negatywnych występujących na obszarze gminy określono następujące obszary zdegradowane:</w:t>
      </w:r>
    </w:p>
    <w:p w:rsidR="00AC42DA" w:rsidRPr="00EE6521" w:rsidRDefault="00AC42DA">
      <w:pPr>
        <w:rPr>
          <w:lang w:val="pl-PL"/>
        </w:rPr>
      </w:pPr>
    </w:p>
    <w:tbl>
      <w:tblPr>
        <w:tblStyle w:val="Jasnalistaakcent6"/>
        <w:tblW w:w="0" w:type="auto"/>
        <w:tblLook w:val="04A0" w:firstRow="1" w:lastRow="0" w:firstColumn="1" w:lastColumn="0" w:noHBand="0" w:noVBand="1"/>
      </w:tblPr>
      <w:tblGrid>
        <w:gridCol w:w="1842"/>
        <w:gridCol w:w="1385"/>
        <w:gridCol w:w="1701"/>
        <w:gridCol w:w="1276"/>
        <w:gridCol w:w="3008"/>
      </w:tblGrid>
      <w:tr w:rsidR="00AC42DA" w:rsidRPr="00EE6521" w:rsidTr="00E51F57">
        <w:trPr>
          <w:cnfStyle w:val="100000000000" w:firstRow="1" w:lastRow="0" w:firstColumn="0" w:lastColumn="0" w:oddVBand="0" w:evenVBand="0" w:oddHBand="0"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jc w:val="center"/>
              <w:rPr>
                <w:rFonts w:asciiTheme="majorHAnsi" w:hAnsiTheme="majorHAnsi"/>
                <w:b w:val="0"/>
                <w:color w:val="auto"/>
                <w:sz w:val="20"/>
                <w:szCs w:val="20"/>
                <w:lang w:val="pl-PL"/>
              </w:rPr>
            </w:pPr>
            <w:r w:rsidRPr="00EE6521">
              <w:rPr>
                <w:rFonts w:asciiTheme="majorHAnsi" w:hAnsiTheme="majorHAnsi"/>
                <w:b w:val="0"/>
                <w:color w:val="auto"/>
                <w:sz w:val="20"/>
                <w:szCs w:val="20"/>
                <w:lang w:val="pl-PL"/>
              </w:rPr>
              <w:t>Nazwa Obszaru zdegradowanego</w:t>
            </w:r>
          </w:p>
        </w:tc>
        <w:tc>
          <w:tcPr>
            <w:tcW w:w="1385" w:type="dxa"/>
          </w:tcPr>
          <w:p w:rsidR="00AC42DA" w:rsidRPr="00EE6521" w:rsidRDefault="00AC42DA" w:rsidP="00E51F5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20"/>
                <w:szCs w:val="20"/>
                <w:lang w:val="pl-PL"/>
              </w:rPr>
            </w:pPr>
            <w:r w:rsidRPr="00EE6521">
              <w:rPr>
                <w:rFonts w:asciiTheme="majorHAnsi" w:hAnsiTheme="majorHAnsi"/>
                <w:b w:val="0"/>
                <w:color w:val="auto"/>
                <w:sz w:val="20"/>
                <w:szCs w:val="20"/>
                <w:lang w:val="pl-PL"/>
              </w:rPr>
              <w:t>Powierzchnia obszaru</w:t>
            </w:r>
            <w:r w:rsidRPr="00EE6521">
              <w:rPr>
                <w:rFonts w:asciiTheme="majorHAnsi" w:hAnsiTheme="majorHAnsi"/>
                <w:b w:val="0"/>
                <w:color w:val="auto"/>
                <w:sz w:val="20"/>
                <w:szCs w:val="20"/>
                <w:lang w:val="pl-PL"/>
              </w:rPr>
              <w:br/>
              <w:t>[ha]</w:t>
            </w:r>
          </w:p>
        </w:tc>
        <w:tc>
          <w:tcPr>
            <w:tcW w:w="1701" w:type="dxa"/>
          </w:tcPr>
          <w:p w:rsidR="00AC42DA" w:rsidRPr="00EE6521" w:rsidRDefault="00AC42DA" w:rsidP="00E51F5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20"/>
                <w:szCs w:val="20"/>
                <w:lang w:val="pl-PL"/>
              </w:rPr>
            </w:pPr>
            <w:r w:rsidRPr="00EE6521">
              <w:rPr>
                <w:rFonts w:asciiTheme="majorHAnsi" w:hAnsiTheme="majorHAnsi"/>
                <w:b w:val="0"/>
                <w:color w:val="auto"/>
                <w:sz w:val="20"/>
                <w:szCs w:val="20"/>
                <w:lang w:val="pl-PL"/>
              </w:rPr>
              <w:t>Liczba mieszkańców na obszarze na dzień 12.04.2016 r.</w:t>
            </w:r>
          </w:p>
        </w:tc>
        <w:tc>
          <w:tcPr>
            <w:tcW w:w="1276" w:type="dxa"/>
          </w:tcPr>
          <w:p w:rsidR="00AC42DA" w:rsidRPr="00EE6521" w:rsidRDefault="00AC42DA" w:rsidP="00E51F5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20"/>
                <w:szCs w:val="20"/>
                <w:lang w:val="pl-PL"/>
              </w:rPr>
            </w:pPr>
            <w:r w:rsidRPr="00EE6521">
              <w:rPr>
                <w:rFonts w:asciiTheme="majorHAnsi" w:hAnsiTheme="majorHAnsi"/>
                <w:b w:val="0"/>
                <w:color w:val="auto"/>
                <w:sz w:val="20"/>
                <w:szCs w:val="20"/>
                <w:lang w:val="pl-PL"/>
              </w:rPr>
              <w:t>Średnia gęstość zaludnienia</w:t>
            </w:r>
            <w:r w:rsidRPr="00EE6521">
              <w:rPr>
                <w:rFonts w:asciiTheme="majorHAnsi" w:hAnsiTheme="majorHAnsi"/>
                <w:b w:val="0"/>
                <w:color w:val="auto"/>
                <w:sz w:val="20"/>
                <w:szCs w:val="20"/>
                <w:lang w:val="pl-PL"/>
              </w:rPr>
              <w:br/>
              <w:t>[os./km</w:t>
            </w:r>
            <w:r w:rsidRPr="00EE6521">
              <w:rPr>
                <w:rFonts w:asciiTheme="majorHAnsi" w:hAnsiTheme="majorHAnsi"/>
                <w:b w:val="0"/>
                <w:color w:val="auto"/>
                <w:sz w:val="20"/>
                <w:szCs w:val="20"/>
                <w:vertAlign w:val="superscript"/>
                <w:lang w:val="pl-PL"/>
              </w:rPr>
              <w:t>2</w:t>
            </w:r>
            <w:r w:rsidRPr="00EE6521">
              <w:rPr>
                <w:rFonts w:asciiTheme="majorHAnsi" w:hAnsiTheme="majorHAnsi"/>
                <w:b w:val="0"/>
                <w:color w:val="auto"/>
                <w:sz w:val="20"/>
                <w:szCs w:val="20"/>
                <w:lang w:val="pl-PL"/>
              </w:rPr>
              <w:t>]</w:t>
            </w:r>
          </w:p>
        </w:tc>
        <w:tc>
          <w:tcPr>
            <w:tcW w:w="3008" w:type="dxa"/>
          </w:tcPr>
          <w:p w:rsidR="00AC42DA" w:rsidRPr="00EE6521" w:rsidRDefault="00AC42DA" w:rsidP="00E51F5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20"/>
                <w:szCs w:val="20"/>
                <w:lang w:val="pl-PL"/>
              </w:rPr>
            </w:pPr>
            <w:r w:rsidRPr="00EE6521">
              <w:rPr>
                <w:rFonts w:asciiTheme="majorHAnsi" w:hAnsiTheme="majorHAnsi"/>
                <w:b w:val="0"/>
                <w:color w:val="auto"/>
                <w:sz w:val="20"/>
                <w:szCs w:val="20"/>
                <w:lang w:val="pl-PL"/>
              </w:rPr>
              <w:t>Opis granic obszaru</w:t>
            </w:r>
          </w:p>
        </w:tc>
      </w:tr>
      <w:tr w:rsidR="00AC42DA" w:rsidRPr="00EE6521" w:rsidTr="00AC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Dobra</w:t>
            </w:r>
          </w:p>
        </w:tc>
        <w:tc>
          <w:tcPr>
            <w:tcW w:w="1385"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644,83</w:t>
            </w:r>
          </w:p>
        </w:tc>
        <w:tc>
          <w:tcPr>
            <w:tcW w:w="1701"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339</w:t>
            </w:r>
          </w:p>
        </w:tc>
        <w:tc>
          <w:tcPr>
            <w:tcW w:w="1276"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53</w:t>
            </w:r>
          </w:p>
        </w:tc>
        <w:tc>
          <w:tcPr>
            <w:tcW w:w="3008" w:type="dxa"/>
          </w:tcPr>
          <w:p w:rsidR="00AC42DA" w:rsidRPr="00EE6521" w:rsidRDefault="00AC42DA" w:rsidP="00E51F57">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Teren przy Kościele w Dobrej.</w:t>
            </w:r>
          </w:p>
        </w:tc>
      </w:tr>
      <w:tr w:rsidR="00AC42DA" w:rsidRPr="00EE6521" w:rsidTr="00AC42DA">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Dobrzeń</w:t>
            </w:r>
          </w:p>
        </w:tc>
        <w:tc>
          <w:tcPr>
            <w:tcW w:w="1385"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1 043,92</w:t>
            </w:r>
          </w:p>
        </w:tc>
        <w:tc>
          <w:tcPr>
            <w:tcW w:w="1701"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740</w:t>
            </w:r>
          </w:p>
        </w:tc>
        <w:tc>
          <w:tcPr>
            <w:tcW w:w="1276"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71</w:t>
            </w:r>
          </w:p>
        </w:tc>
        <w:tc>
          <w:tcPr>
            <w:tcW w:w="3008" w:type="dxa"/>
          </w:tcPr>
          <w:p w:rsidR="00AC42DA" w:rsidRPr="00EE6521" w:rsidRDefault="00AC42DA" w:rsidP="00E51F57">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Teren Pałacu w Dobrzeniu; obszar za stawem od szkoły podstawowej pn. Jana Pawła II w kierunku Dobrej kończąc przy oczyszczalni ścieków.</w:t>
            </w:r>
          </w:p>
        </w:tc>
      </w:tr>
      <w:tr w:rsidR="00AC42DA" w:rsidRPr="00EE6521" w:rsidTr="00AC42DA">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Dobroszyce</w:t>
            </w:r>
          </w:p>
        </w:tc>
        <w:tc>
          <w:tcPr>
            <w:tcW w:w="1385"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1 655,40</w:t>
            </w:r>
          </w:p>
        </w:tc>
        <w:tc>
          <w:tcPr>
            <w:tcW w:w="1701"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2591</w:t>
            </w:r>
          </w:p>
        </w:tc>
        <w:tc>
          <w:tcPr>
            <w:tcW w:w="1276"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157</w:t>
            </w:r>
          </w:p>
        </w:tc>
        <w:tc>
          <w:tcPr>
            <w:tcW w:w="3008" w:type="dxa"/>
          </w:tcPr>
          <w:p w:rsidR="00AC42DA" w:rsidRPr="00EE6521" w:rsidRDefault="00AC42DA" w:rsidP="00E51F57">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Obszar budynków mieszkalnych przy głównych ulicach Rynku w Dobroszycach. Teren dworsko – folwarczny, stadionu, Kościoła i Caritasu, skwer przy Skrzyżowaniu ul. Trzebnickiej i  Wojska Polskiego, alejka biegnąca od ul. Wojska Polskiego do ul. 3 Maja, teren wyrobiska poeksploatacyjnego w pobliżu cmentarza komunalnego  83 849,00 m</w:t>
            </w:r>
            <w:r w:rsidRPr="00EE6521">
              <w:rPr>
                <w:rFonts w:asciiTheme="majorHAnsi" w:hAnsiTheme="majorHAnsi"/>
                <w:sz w:val="20"/>
                <w:szCs w:val="20"/>
                <w:vertAlign w:val="superscript"/>
                <w:lang w:val="pl-PL"/>
              </w:rPr>
              <w:t>2</w:t>
            </w:r>
            <w:r w:rsidRPr="00EE6521">
              <w:rPr>
                <w:rFonts w:asciiTheme="majorHAnsi" w:hAnsiTheme="majorHAnsi"/>
                <w:sz w:val="20"/>
                <w:szCs w:val="20"/>
                <w:lang w:val="pl-PL"/>
              </w:rPr>
              <w:t xml:space="preserve">. </w:t>
            </w:r>
          </w:p>
        </w:tc>
      </w:tr>
      <w:tr w:rsidR="00AC42DA" w:rsidRPr="00EE6521" w:rsidTr="00AC42DA">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Łuczyna</w:t>
            </w:r>
          </w:p>
        </w:tc>
        <w:tc>
          <w:tcPr>
            <w:tcW w:w="1385"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1 848,68</w:t>
            </w:r>
          </w:p>
        </w:tc>
        <w:tc>
          <w:tcPr>
            <w:tcW w:w="1701"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507</w:t>
            </w:r>
          </w:p>
        </w:tc>
        <w:tc>
          <w:tcPr>
            <w:tcW w:w="1276"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27</w:t>
            </w:r>
          </w:p>
        </w:tc>
        <w:tc>
          <w:tcPr>
            <w:tcW w:w="3008" w:type="dxa"/>
          </w:tcPr>
          <w:p w:rsidR="00AC42DA" w:rsidRPr="00EE6521" w:rsidRDefault="00AC42DA" w:rsidP="00E51F57">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Teren Kościoła.</w:t>
            </w:r>
          </w:p>
        </w:tc>
      </w:tr>
      <w:tr w:rsidR="00AC42DA" w:rsidRPr="00EE6521" w:rsidTr="00AC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Malerzów</w:t>
            </w:r>
          </w:p>
        </w:tc>
        <w:tc>
          <w:tcPr>
            <w:tcW w:w="1385"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384,14</w:t>
            </w:r>
          </w:p>
        </w:tc>
        <w:tc>
          <w:tcPr>
            <w:tcW w:w="1701"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201</w:t>
            </w:r>
          </w:p>
        </w:tc>
        <w:tc>
          <w:tcPr>
            <w:tcW w:w="1276"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52</w:t>
            </w:r>
          </w:p>
        </w:tc>
        <w:tc>
          <w:tcPr>
            <w:tcW w:w="3008" w:type="dxa"/>
          </w:tcPr>
          <w:p w:rsidR="00AC42DA" w:rsidRPr="00EE6521" w:rsidRDefault="00AC42DA" w:rsidP="00E51F57">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Teren parku w Malerzowie, teren pocmentarny, ewangelicki tzw. Lapidarium w Malerzowie.</w:t>
            </w:r>
          </w:p>
        </w:tc>
      </w:tr>
      <w:tr w:rsidR="00AC42DA" w:rsidRPr="00EE6521" w:rsidTr="00AC42DA">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Siekierowice</w:t>
            </w:r>
          </w:p>
        </w:tc>
        <w:tc>
          <w:tcPr>
            <w:tcW w:w="1385"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873,79</w:t>
            </w:r>
          </w:p>
        </w:tc>
        <w:tc>
          <w:tcPr>
            <w:tcW w:w="1701"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395</w:t>
            </w:r>
          </w:p>
        </w:tc>
        <w:tc>
          <w:tcPr>
            <w:tcW w:w="1276"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45</w:t>
            </w:r>
          </w:p>
        </w:tc>
        <w:tc>
          <w:tcPr>
            <w:tcW w:w="3008" w:type="dxa"/>
          </w:tcPr>
          <w:p w:rsidR="00AC42DA" w:rsidRPr="00EE6521" w:rsidRDefault="00AC42DA" w:rsidP="00E51F57">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Teren zabytkowego parku w Siekierowicach.</w:t>
            </w:r>
          </w:p>
        </w:tc>
      </w:tr>
      <w:tr w:rsidR="00AC42DA" w:rsidRPr="00EE6521" w:rsidTr="00AC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Strzelce</w:t>
            </w:r>
          </w:p>
        </w:tc>
        <w:tc>
          <w:tcPr>
            <w:tcW w:w="1385"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1 276,91</w:t>
            </w:r>
          </w:p>
        </w:tc>
        <w:tc>
          <w:tcPr>
            <w:tcW w:w="1701"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533</w:t>
            </w:r>
          </w:p>
        </w:tc>
        <w:tc>
          <w:tcPr>
            <w:tcW w:w="1276" w:type="dxa"/>
          </w:tcPr>
          <w:p w:rsidR="00AC42DA" w:rsidRPr="00EE6521" w:rsidRDefault="00AC42DA" w:rsidP="00E51F57">
            <w:pPr>
              <w:spacing w:before="100" w:beforeAutospacing="1" w:after="100" w:afterAutospacing="1"/>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42</w:t>
            </w:r>
          </w:p>
        </w:tc>
        <w:tc>
          <w:tcPr>
            <w:tcW w:w="3008" w:type="dxa"/>
          </w:tcPr>
          <w:p w:rsidR="00AC42DA" w:rsidRPr="00EE6521" w:rsidRDefault="00AC42DA" w:rsidP="00E51F57">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sidRPr="00EE6521">
              <w:rPr>
                <w:rFonts w:asciiTheme="majorHAnsi" w:hAnsiTheme="majorHAnsi"/>
                <w:sz w:val="20"/>
                <w:szCs w:val="20"/>
                <w:lang w:val="pl-PL"/>
              </w:rPr>
              <w:t>Teren przy Kościele.</w:t>
            </w:r>
          </w:p>
        </w:tc>
      </w:tr>
      <w:tr w:rsidR="00AC42DA" w:rsidRPr="00EE6521" w:rsidTr="00AC42DA">
        <w:tc>
          <w:tcPr>
            <w:cnfStyle w:val="001000000000" w:firstRow="0" w:lastRow="0" w:firstColumn="1" w:lastColumn="0" w:oddVBand="0" w:evenVBand="0" w:oddHBand="0" w:evenHBand="0" w:firstRowFirstColumn="0" w:firstRowLastColumn="0" w:lastRowFirstColumn="0" w:lastRowLastColumn="0"/>
            <w:tcW w:w="1842" w:type="dxa"/>
          </w:tcPr>
          <w:p w:rsidR="00AC42DA" w:rsidRPr="00EE6521" w:rsidRDefault="00AC42DA" w:rsidP="00E51F57">
            <w:pPr>
              <w:tabs>
                <w:tab w:val="left" w:pos="1175"/>
              </w:tabs>
              <w:spacing w:before="100" w:beforeAutospacing="1" w:after="100" w:afterAutospacing="1"/>
              <w:rPr>
                <w:rFonts w:asciiTheme="majorHAnsi" w:hAnsiTheme="majorHAnsi"/>
                <w:b w:val="0"/>
                <w:sz w:val="20"/>
                <w:szCs w:val="20"/>
                <w:lang w:val="pl-PL"/>
              </w:rPr>
            </w:pPr>
            <w:r w:rsidRPr="00EE6521">
              <w:rPr>
                <w:rFonts w:asciiTheme="majorHAnsi" w:hAnsiTheme="majorHAnsi"/>
                <w:sz w:val="20"/>
                <w:szCs w:val="20"/>
                <w:lang w:val="pl-PL"/>
              </w:rPr>
              <w:t>RAZEM:</w:t>
            </w:r>
          </w:p>
        </w:tc>
        <w:tc>
          <w:tcPr>
            <w:tcW w:w="1385"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lang w:val="pl-PL"/>
              </w:rPr>
            </w:pPr>
            <w:r w:rsidRPr="00EE6521">
              <w:rPr>
                <w:rFonts w:asciiTheme="majorHAnsi" w:hAnsiTheme="majorHAnsi"/>
                <w:b/>
                <w:sz w:val="20"/>
                <w:szCs w:val="20"/>
                <w:lang w:val="pl-PL"/>
              </w:rPr>
              <w:t xml:space="preserve">7 727,67 </w:t>
            </w:r>
          </w:p>
        </w:tc>
        <w:tc>
          <w:tcPr>
            <w:tcW w:w="1701"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sz w:val="20"/>
                <w:szCs w:val="20"/>
                <w:lang w:val="pl-PL"/>
              </w:rPr>
            </w:pPr>
            <w:r w:rsidRPr="00EE6521">
              <w:rPr>
                <w:rFonts w:asciiTheme="majorHAnsi" w:hAnsiTheme="majorHAnsi"/>
                <w:b/>
                <w:sz w:val="20"/>
                <w:szCs w:val="20"/>
                <w:lang w:val="pl-PL"/>
              </w:rPr>
              <w:t>5 306</w:t>
            </w:r>
          </w:p>
        </w:tc>
        <w:tc>
          <w:tcPr>
            <w:tcW w:w="1276" w:type="dxa"/>
          </w:tcPr>
          <w:p w:rsidR="00AC42DA" w:rsidRPr="00EE6521" w:rsidRDefault="00AC42DA" w:rsidP="00E51F57">
            <w:pPr>
              <w:spacing w:before="100" w:beforeAutospacing="1" w:after="100" w:afterAutospacing="1"/>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p>
        </w:tc>
        <w:tc>
          <w:tcPr>
            <w:tcW w:w="3008" w:type="dxa"/>
          </w:tcPr>
          <w:p w:rsidR="00AC42DA" w:rsidRPr="00EE6521" w:rsidRDefault="00AC42DA" w:rsidP="00E51F57">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p>
        </w:tc>
      </w:tr>
      <w:tr w:rsidR="00AC42DA" w:rsidRPr="00EE6521" w:rsidTr="00AC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5"/>
          </w:tcPr>
          <w:p w:rsidR="00AC42DA" w:rsidRPr="00EE6521" w:rsidRDefault="00AC42DA" w:rsidP="00AC42DA">
            <w:pPr>
              <w:jc w:val="both"/>
              <w:rPr>
                <w:rFonts w:asciiTheme="majorHAnsi" w:hAnsiTheme="majorHAnsi"/>
                <w:b w:val="0"/>
                <w:sz w:val="20"/>
                <w:szCs w:val="20"/>
                <w:lang w:val="pl-PL"/>
              </w:rPr>
            </w:pPr>
            <w:r w:rsidRPr="00EE6521">
              <w:rPr>
                <w:rFonts w:asciiTheme="majorHAnsi" w:hAnsiTheme="majorHAnsi"/>
                <w:b w:val="0"/>
                <w:sz w:val="20"/>
                <w:szCs w:val="20"/>
                <w:lang w:val="pl-PL"/>
              </w:rPr>
              <w:t>Powierzchnia Gminy Dobroszyce wynosi 13 197,19 ha. Liczba ludności Dobroszyc na dzień 12.04.2016 r. wynosi 6 427 osób. Średnia gęstość zaludnienia dla całej Gminy Dobroszyce wynosi 71 os./km</w:t>
            </w:r>
            <w:r w:rsidRPr="00EE6521">
              <w:rPr>
                <w:rFonts w:asciiTheme="majorHAnsi" w:hAnsiTheme="majorHAnsi"/>
                <w:b w:val="0"/>
                <w:sz w:val="20"/>
                <w:szCs w:val="20"/>
                <w:vertAlign w:val="superscript"/>
                <w:lang w:val="pl-PL"/>
              </w:rPr>
              <w:t>2</w:t>
            </w:r>
            <w:r w:rsidRPr="00EE6521">
              <w:rPr>
                <w:rFonts w:asciiTheme="majorHAnsi" w:hAnsiTheme="majorHAnsi"/>
                <w:b w:val="0"/>
                <w:sz w:val="20"/>
                <w:szCs w:val="20"/>
                <w:lang w:val="pl-PL"/>
              </w:rPr>
              <w:t>.</w:t>
            </w:r>
          </w:p>
          <w:p w:rsidR="00AC42DA" w:rsidRPr="00EE6521" w:rsidRDefault="00AC42DA" w:rsidP="00AC42DA">
            <w:pPr>
              <w:jc w:val="both"/>
              <w:rPr>
                <w:rFonts w:asciiTheme="majorHAnsi" w:hAnsiTheme="majorHAnsi"/>
                <w:b w:val="0"/>
                <w:sz w:val="20"/>
                <w:szCs w:val="20"/>
                <w:lang w:val="pl-PL"/>
              </w:rPr>
            </w:pPr>
            <w:r w:rsidRPr="00EE6521">
              <w:rPr>
                <w:rFonts w:asciiTheme="majorHAnsi" w:hAnsiTheme="majorHAnsi"/>
                <w:b w:val="0"/>
                <w:sz w:val="20"/>
                <w:szCs w:val="20"/>
                <w:lang w:val="pl-PL"/>
              </w:rPr>
              <w:t>Powierzchnia obszarów zdegradowanych wynosi 7 727,67 ha, co stanowi 58,56% powierzchni Gminy.</w:t>
            </w:r>
          </w:p>
          <w:p w:rsidR="00AC42DA" w:rsidRPr="00EE6521" w:rsidRDefault="00AC42DA" w:rsidP="00AC42DA">
            <w:pPr>
              <w:jc w:val="both"/>
              <w:rPr>
                <w:rFonts w:asciiTheme="majorHAnsi" w:hAnsiTheme="majorHAnsi"/>
                <w:b w:val="0"/>
                <w:sz w:val="20"/>
                <w:szCs w:val="20"/>
                <w:lang w:val="pl-PL"/>
              </w:rPr>
            </w:pPr>
            <w:r w:rsidRPr="00EE6521">
              <w:rPr>
                <w:rFonts w:asciiTheme="majorHAnsi" w:hAnsiTheme="majorHAnsi"/>
                <w:b w:val="0"/>
                <w:sz w:val="20"/>
                <w:szCs w:val="20"/>
                <w:lang w:val="pl-PL"/>
              </w:rPr>
              <w:t>Na obszarach zdegradowanych zamieszkuje 5 306 osób, co stanowi 82,56% ogółu mieszkańców Gminy Dobroszyce.</w:t>
            </w:r>
          </w:p>
        </w:tc>
      </w:tr>
    </w:tbl>
    <w:p w:rsidR="00AC42DA" w:rsidRPr="00EE6521" w:rsidRDefault="00AC42DA">
      <w:pPr>
        <w:rPr>
          <w:lang w:val="pl-PL"/>
        </w:rPr>
      </w:pPr>
    </w:p>
    <w:p w:rsidR="00AC42DA" w:rsidRPr="00EE6521" w:rsidRDefault="00AC42DA">
      <w:pPr>
        <w:rPr>
          <w:lang w:val="pl-PL"/>
        </w:rPr>
      </w:pPr>
    </w:p>
    <w:p w:rsidR="00AC42DA" w:rsidRPr="00EE6521" w:rsidRDefault="00AC42DA">
      <w:pPr>
        <w:rPr>
          <w:lang w:val="pl-PL"/>
        </w:rPr>
      </w:pPr>
    </w:p>
    <w:p w:rsidR="00AC42DA" w:rsidRPr="00EE6521" w:rsidRDefault="00E51F57">
      <w:pPr>
        <w:rPr>
          <w:rFonts w:asciiTheme="majorHAnsi" w:hAnsiTheme="majorHAnsi"/>
          <w:b/>
          <w:sz w:val="20"/>
          <w:szCs w:val="20"/>
          <w:lang w:val="pl-PL"/>
        </w:rPr>
      </w:pPr>
      <w:r w:rsidRPr="00363A12">
        <w:rPr>
          <w:rFonts w:asciiTheme="majorHAnsi" w:hAnsiTheme="majorHAnsi"/>
          <w:b/>
          <w:sz w:val="20"/>
          <w:szCs w:val="20"/>
          <w:lang w:val="pl-PL"/>
        </w:rPr>
        <w:t>Problemy występujące na danym obszarze:</w:t>
      </w:r>
    </w:p>
    <w:p w:rsidR="00AC42DA" w:rsidRPr="00EE6521" w:rsidRDefault="00AC42DA">
      <w:pPr>
        <w:rPr>
          <w:lang w:val="pl-PL"/>
        </w:rPr>
      </w:pPr>
    </w:p>
    <w:tbl>
      <w:tblPr>
        <w:tblStyle w:val="Jasnalistaakcent6"/>
        <w:tblW w:w="9322" w:type="dxa"/>
        <w:tblLook w:val="04A0" w:firstRow="1" w:lastRow="0" w:firstColumn="1" w:lastColumn="0" w:noHBand="0" w:noVBand="1"/>
      </w:tblPr>
      <w:tblGrid>
        <w:gridCol w:w="1943"/>
        <w:gridCol w:w="7379"/>
      </w:tblGrid>
      <w:tr w:rsidR="00AC42DA" w:rsidRPr="00EE6521" w:rsidTr="00AC4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jc w:val="center"/>
              <w:rPr>
                <w:rFonts w:asciiTheme="majorHAnsi" w:hAnsiTheme="majorHAnsi"/>
                <w:b w:val="0"/>
                <w:color w:val="auto"/>
                <w:sz w:val="20"/>
                <w:szCs w:val="20"/>
                <w:lang w:val="pl-PL"/>
              </w:rPr>
            </w:pPr>
            <w:r w:rsidRPr="00EE6521">
              <w:rPr>
                <w:rFonts w:asciiTheme="majorHAnsi" w:hAnsiTheme="majorHAnsi"/>
                <w:b w:val="0"/>
                <w:color w:val="auto"/>
                <w:sz w:val="20"/>
                <w:szCs w:val="20"/>
                <w:lang w:val="pl-PL"/>
              </w:rPr>
              <w:t>Nazwa Obszaru zdegradowanego</w:t>
            </w:r>
          </w:p>
        </w:tc>
        <w:tc>
          <w:tcPr>
            <w:tcW w:w="7379" w:type="dxa"/>
          </w:tcPr>
          <w:p w:rsidR="00AC42DA" w:rsidRPr="00EE6521" w:rsidRDefault="00AC42DA" w:rsidP="00E51F57">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sz w:val="20"/>
                <w:szCs w:val="20"/>
                <w:lang w:val="pl-PL"/>
              </w:rPr>
            </w:pPr>
            <w:r w:rsidRPr="00EE6521">
              <w:rPr>
                <w:rFonts w:asciiTheme="majorHAnsi" w:hAnsiTheme="majorHAnsi"/>
                <w:b w:val="0"/>
                <w:color w:val="auto"/>
                <w:sz w:val="20"/>
                <w:szCs w:val="20"/>
                <w:lang w:val="pl-PL"/>
              </w:rPr>
              <w:t>Opis problemów</w:t>
            </w:r>
          </w:p>
        </w:tc>
      </w:tr>
      <w:tr w:rsidR="00AC42DA" w:rsidRPr="00EE6521" w:rsidTr="00AC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lastRenderedPageBreak/>
              <w:t>Obszar Dobra</w:t>
            </w:r>
          </w:p>
        </w:tc>
        <w:tc>
          <w:tcPr>
            <w:tcW w:w="7379" w:type="dxa"/>
          </w:tcPr>
          <w:p w:rsidR="00AC42DA" w:rsidRPr="00EE6521" w:rsidRDefault="005F47A0" w:rsidP="005F47A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Pr>
                <w:rFonts w:asciiTheme="majorHAnsi" w:hAnsiTheme="majorHAnsi"/>
                <w:sz w:val="20"/>
                <w:szCs w:val="20"/>
                <w:lang w:val="pl-PL"/>
              </w:rPr>
              <w:t>Przemoc w rodzinie, przestępstwa, alkoholizm, narkomania, pustostany, zły stan techniczny budynków publicznych</w:t>
            </w:r>
            <w:r w:rsidR="005252CA">
              <w:rPr>
                <w:rFonts w:asciiTheme="majorHAnsi" w:hAnsiTheme="majorHAnsi"/>
                <w:sz w:val="20"/>
                <w:szCs w:val="20"/>
                <w:lang w:val="pl-PL"/>
              </w:rPr>
              <w:t>; zanieczyszczenia środowiska; słaby rozwój usług i handlu</w:t>
            </w:r>
            <w:r w:rsidR="003B4870">
              <w:rPr>
                <w:rFonts w:asciiTheme="majorHAnsi" w:hAnsiTheme="majorHAnsi"/>
                <w:sz w:val="20"/>
                <w:szCs w:val="20"/>
                <w:lang w:val="pl-PL"/>
              </w:rPr>
              <w:t>; wysokie bezrobocie; ograniczony dostęp do edukacji</w:t>
            </w:r>
            <w:r w:rsidR="00E811FA">
              <w:rPr>
                <w:rFonts w:asciiTheme="majorHAnsi" w:hAnsiTheme="majorHAnsi"/>
                <w:sz w:val="20"/>
                <w:szCs w:val="20"/>
                <w:lang w:val="pl-PL"/>
              </w:rPr>
              <w:t>; złe warunki mieszkaniowe, w tym brak toalety, ogrzewania, wody</w:t>
            </w:r>
          </w:p>
        </w:tc>
      </w:tr>
      <w:tr w:rsidR="00AC42DA" w:rsidRPr="00EE6521" w:rsidTr="00AC42DA">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Dobrzeń</w:t>
            </w:r>
          </w:p>
        </w:tc>
        <w:tc>
          <w:tcPr>
            <w:tcW w:w="7379" w:type="dxa"/>
          </w:tcPr>
          <w:p w:rsidR="00AC42DA" w:rsidRPr="00EE6521" w:rsidRDefault="002A318A" w:rsidP="00D3603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Pr>
                <w:rFonts w:asciiTheme="majorHAnsi" w:hAnsiTheme="majorHAnsi"/>
                <w:sz w:val="20"/>
                <w:szCs w:val="20"/>
                <w:lang w:val="pl-PL"/>
              </w:rPr>
              <w:t>Duży udział osób korzystających z zasiłków i pomocy społecznej</w:t>
            </w:r>
            <w:r w:rsidR="008E6A62">
              <w:rPr>
                <w:rFonts w:asciiTheme="majorHAnsi" w:hAnsiTheme="majorHAnsi"/>
                <w:sz w:val="20"/>
                <w:szCs w:val="20"/>
                <w:lang w:val="pl-PL"/>
              </w:rPr>
              <w:t>; ubóstwo/bieda; ograniczony dostęp do edukacji; zanieczyszczenie środowiska; małe zasoby mieszkaniowe, w tym socjalne i komunalne</w:t>
            </w:r>
            <w:r w:rsidR="0025293C">
              <w:rPr>
                <w:rFonts w:asciiTheme="majorHAnsi" w:hAnsiTheme="majorHAnsi"/>
                <w:sz w:val="20"/>
                <w:szCs w:val="20"/>
                <w:lang w:val="pl-PL"/>
              </w:rPr>
              <w:t>; złe warunki mieszkaniowe, w tym</w:t>
            </w:r>
            <w:r w:rsidR="00C71599">
              <w:rPr>
                <w:rFonts w:asciiTheme="majorHAnsi" w:hAnsiTheme="majorHAnsi"/>
                <w:sz w:val="20"/>
                <w:szCs w:val="20"/>
                <w:lang w:val="pl-PL"/>
              </w:rPr>
              <w:t xml:space="preserve"> brak toalety, ogrzewania, wody; wysokie bezrobocie</w:t>
            </w:r>
            <w:r w:rsidR="00074348">
              <w:rPr>
                <w:rFonts w:asciiTheme="majorHAnsi" w:hAnsiTheme="majorHAnsi"/>
                <w:sz w:val="20"/>
                <w:szCs w:val="20"/>
                <w:lang w:val="pl-PL"/>
              </w:rPr>
              <w:t>; alkoholizm</w:t>
            </w:r>
            <w:r w:rsidR="003B4870">
              <w:rPr>
                <w:rFonts w:asciiTheme="majorHAnsi" w:hAnsiTheme="majorHAnsi"/>
                <w:sz w:val="20"/>
                <w:szCs w:val="20"/>
                <w:lang w:val="pl-PL"/>
              </w:rPr>
              <w:t>, narkomania</w:t>
            </w:r>
          </w:p>
        </w:tc>
      </w:tr>
      <w:tr w:rsidR="00AC42DA" w:rsidRPr="00EE6521" w:rsidTr="00AC42DA">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Dobroszyce</w:t>
            </w:r>
          </w:p>
        </w:tc>
        <w:tc>
          <w:tcPr>
            <w:tcW w:w="7379" w:type="dxa"/>
          </w:tcPr>
          <w:p w:rsidR="00AC42DA" w:rsidRPr="00EE6521" w:rsidRDefault="00042B20" w:rsidP="00042B2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Pr>
                <w:rFonts w:asciiTheme="majorHAnsi" w:hAnsiTheme="majorHAnsi"/>
                <w:sz w:val="20"/>
                <w:szCs w:val="20"/>
                <w:lang w:val="pl-PL"/>
              </w:rPr>
              <w:t>Niski poziom rozwoju przedsiębiorczości, duży udział osób w wieku starszym (poprodukcyjnym), wysokie bezrobocie, ograniczony dostęp do edukacji; alkoholizm; narkomania; zanieczyszczenia środowiska; małe zasoby mieszkaniowe</w:t>
            </w:r>
            <w:r w:rsidR="00876702">
              <w:rPr>
                <w:rFonts w:asciiTheme="majorHAnsi" w:hAnsiTheme="majorHAnsi"/>
                <w:sz w:val="20"/>
                <w:szCs w:val="20"/>
                <w:lang w:val="pl-PL"/>
              </w:rPr>
              <w:t>, w tym socjalne i komunalne; duży udział osób korzystających z zasiłków i pomocy społecznej, słaby rozwój usług i handlu</w:t>
            </w:r>
          </w:p>
        </w:tc>
      </w:tr>
      <w:tr w:rsidR="00AC42DA" w:rsidRPr="00EE6521" w:rsidTr="00AC42DA">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Łuczyna</w:t>
            </w:r>
          </w:p>
        </w:tc>
        <w:tc>
          <w:tcPr>
            <w:tcW w:w="7379" w:type="dxa"/>
          </w:tcPr>
          <w:p w:rsidR="00AC42DA" w:rsidRPr="00EE6521" w:rsidRDefault="0005468F" w:rsidP="0005468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Pr>
                <w:rFonts w:asciiTheme="majorHAnsi" w:hAnsiTheme="majorHAnsi"/>
                <w:sz w:val="20"/>
                <w:szCs w:val="20"/>
                <w:lang w:val="pl-PL"/>
              </w:rPr>
              <w:t>Niski poziom rozwoju przedsiębiorczości; duży udział osób w wieku starsym (poprodukcyjnym); duży udział osób korzystających</w:t>
            </w:r>
            <w:r w:rsidR="0086557E">
              <w:rPr>
                <w:rFonts w:asciiTheme="majorHAnsi" w:hAnsiTheme="majorHAnsi"/>
                <w:sz w:val="20"/>
                <w:szCs w:val="20"/>
                <w:lang w:val="pl-PL"/>
              </w:rPr>
              <w:t xml:space="preserve"> z zasiłków i pomocy społecznej; ubóstwo/bieda; przemoc w rodzinie; przestępstwa; wysokie bezrobocie</w:t>
            </w:r>
            <w:r w:rsidR="000A2A70">
              <w:rPr>
                <w:rFonts w:asciiTheme="majorHAnsi" w:hAnsiTheme="majorHAnsi"/>
                <w:sz w:val="20"/>
                <w:szCs w:val="20"/>
                <w:lang w:val="pl-PL"/>
              </w:rPr>
              <w:t>; ograniczony dostęp do edukacji; alkoholizm; zanieczyszczenie środowiska; małe zasoby mieszkaniowe, w tym socjalne i komunalne</w:t>
            </w:r>
            <w:r w:rsidR="0011093B">
              <w:rPr>
                <w:rFonts w:asciiTheme="majorHAnsi" w:hAnsiTheme="majorHAnsi"/>
                <w:sz w:val="20"/>
                <w:szCs w:val="20"/>
                <w:lang w:val="pl-PL"/>
              </w:rPr>
              <w:t>; złe warunki mieszkaniowe, w tym brak toalety, ogrzewania, wody; narkomania</w:t>
            </w:r>
          </w:p>
        </w:tc>
      </w:tr>
      <w:tr w:rsidR="00AC42DA" w:rsidRPr="00EE6521" w:rsidTr="00AC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Malerzów</w:t>
            </w:r>
          </w:p>
        </w:tc>
        <w:tc>
          <w:tcPr>
            <w:tcW w:w="7379" w:type="dxa"/>
          </w:tcPr>
          <w:p w:rsidR="00AC42DA" w:rsidRPr="00EE6521" w:rsidRDefault="00802BFA" w:rsidP="00910F3D">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Pr>
                <w:rFonts w:asciiTheme="majorHAnsi" w:hAnsiTheme="majorHAnsi"/>
                <w:sz w:val="20"/>
                <w:szCs w:val="20"/>
                <w:lang w:val="pl-PL"/>
              </w:rPr>
              <w:t>Zły stan techniczny budynków publicznych; duży udział osób w wieku starczym (poprodukcyjnym)</w:t>
            </w:r>
            <w:r w:rsidR="00910F3D">
              <w:rPr>
                <w:rFonts w:asciiTheme="majorHAnsi" w:hAnsiTheme="majorHAnsi"/>
                <w:sz w:val="20"/>
                <w:szCs w:val="20"/>
                <w:lang w:val="pl-PL"/>
              </w:rPr>
              <w:t xml:space="preserve">; słaby rozwój usług i handlu; pustostany; zły stan dróg, niski poziom rozwoju </w:t>
            </w:r>
            <w:r w:rsidR="00417349">
              <w:rPr>
                <w:rFonts w:asciiTheme="majorHAnsi" w:hAnsiTheme="majorHAnsi"/>
                <w:sz w:val="20"/>
                <w:szCs w:val="20"/>
                <w:lang w:val="pl-PL"/>
              </w:rPr>
              <w:t>przedsiębiorczości; małe zasoby mieszkalne, w tym socjalne i komunalne</w:t>
            </w:r>
            <w:r w:rsidR="00BF6FA1">
              <w:rPr>
                <w:rFonts w:asciiTheme="majorHAnsi" w:hAnsiTheme="majorHAnsi"/>
                <w:sz w:val="20"/>
                <w:szCs w:val="20"/>
                <w:lang w:val="pl-PL"/>
              </w:rPr>
              <w:t>; wysokie bezrobocie</w:t>
            </w:r>
          </w:p>
        </w:tc>
      </w:tr>
      <w:tr w:rsidR="00AC42DA" w:rsidRPr="00EE6521" w:rsidTr="00AC42DA">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Siekierowice</w:t>
            </w:r>
          </w:p>
        </w:tc>
        <w:tc>
          <w:tcPr>
            <w:tcW w:w="7379" w:type="dxa"/>
          </w:tcPr>
          <w:p w:rsidR="00AC42DA" w:rsidRPr="00EE6521" w:rsidRDefault="00D0567B" w:rsidP="00D0567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pl-PL"/>
              </w:rPr>
            </w:pPr>
            <w:r>
              <w:rPr>
                <w:rFonts w:asciiTheme="majorHAnsi" w:hAnsiTheme="majorHAnsi"/>
                <w:sz w:val="20"/>
                <w:szCs w:val="20"/>
                <w:lang w:val="pl-PL"/>
              </w:rPr>
              <w:t>Niski poziom rozwoju przesiębiorczości, duży udział osób w wieku starszym (poprodukcyjnym); wysokie bezrobocie; ograniczony dostęp do edukacji</w:t>
            </w:r>
            <w:r w:rsidR="005F47A0">
              <w:rPr>
                <w:rFonts w:asciiTheme="majorHAnsi" w:hAnsiTheme="majorHAnsi"/>
                <w:sz w:val="20"/>
                <w:szCs w:val="20"/>
                <w:lang w:val="pl-PL"/>
              </w:rPr>
              <w:t>; alkoholizm; słaby rozwój usług i handlu</w:t>
            </w:r>
            <w:r w:rsidR="005252CA">
              <w:rPr>
                <w:rFonts w:asciiTheme="majorHAnsi" w:hAnsiTheme="majorHAnsi"/>
                <w:sz w:val="20"/>
                <w:szCs w:val="20"/>
                <w:lang w:val="pl-PL"/>
              </w:rPr>
              <w:t>; ubóstwo/bieda</w:t>
            </w:r>
            <w:r w:rsidR="000C3E0D">
              <w:rPr>
                <w:rFonts w:asciiTheme="majorHAnsi" w:hAnsiTheme="majorHAnsi"/>
                <w:sz w:val="20"/>
                <w:szCs w:val="20"/>
                <w:lang w:val="pl-PL"/>
              </w:rPr>
              <w:t xml:space="preserve">; małe zasoby mieszkaniowe, w tym </w:t>
            </w:r>
            <w:r w:rsidR="00023FC5">
              <w:rPr>
                <w:rFonts w:asciiTheme="majorHAnsi" w:hAnsiTheme="majorHAnsi"/>
                <w:sz w:val="20"/>
                <w:szCs w:val="20"/>
                <w:lang w:val="pl-PL"/>
              </w:rPr>
              <w:t xml:space="preserve">socjalne i komunalne; pustostany; zły stan techniczny budynków </w:t>
            </w:r>
            <w:r w:rsidR="00C71599">
              <w:rPr>
                <w:rFonts w:asciiTheme="majorHAnsi" w:hAnsiTheme="majorHAnsi"/>
                <w:sz w:val="20"/>
                <w:szCs w:val="20"/>
                <w:lang w:val="pl-PL"/>
              </w:rPr>
              <w:t>publicznych</w:t>
            </w:r>
            <w:r w:rsidR="00494A51">
              <w:rPr>
                <w:rFonts w:asciiTheme="majorHAnsi" w:hAnsiTheme="majorHAnsi"/>
                <w:sz w:val="20"/>
                <w:szCs w:val="20"/>
                <w:lang w:val="pl-PL"/>
              </w:rPr>
              <w:t>; duży udział osób korzystających z zasiłków i pomocy społecznej; słaby rozwój usług i handlu</w:t>
            </w:r>
          </w:p>
        </w:tc>
      </w:tr>
      <w:tr w:rsidR="00AC42DA" w:rsidRPr="00EE6521" w:rsidTr="00AC4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dxa"/>
          </w:tcPr>
          <w:p w:rsidR="00AC42DA" w:rsidRPr="00EE6521" w:rsidRDefault="00AC42DA" w:rsidP="00E51F57">
            <w:pPr>
              <w:spacing w:before="100" w:beforeAutospacing="1" w:after="100" w:afterAutospacing="1"/>
              <w:rPr>
                <w:rFonts w:asciiTheme="majorHAnsi" w:hAnsiTheme="majorHAnsi"/>
                <w:sz w:val="20"/>
                <w:szCs w:val="20"/>
                <w:lang w:val="pl-PL"/>
              </w:rPr>
            </w:pPr>
            <w:r w:rsidRPr="00EE6521">
              <w:rPr>
                <w:rFonts w:asciiTheme="majorHAnsi" w:hAnsiTheme="majorHAnsi"/>
                <w:sz w:val="20"/>
                <w:szCs w:val="20"/>
                <w:lang w:val="pl-PL"/>
              </w:rPr>
              <w:t>Obszar Strzelce</w:t>
            </w:r>
          </w:p>
        </w:tc>
        <w:tc>
          <w:tcPr>
            <w:tcW w:w="7379" w:type="dxa"/>
          </w:tcPr>
          <w:p w:rsidR="00AC42DA" w:rsidRPr="00EE6521" w:rsidRDefault="00BF6FA1" w:rsidP="00BF6FA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pl-PL"/>
              </w:rPr>
            </w:pPr>
            <w:r>
              <w:rPr>
                <w:rFonts w:asciiTheme="majorHAnsi" w:hAnsiTheme="majorHAnsi"/>
                <w:sz w:val="20"/>
                <w:szCs w:val="20"/>
                <w:lang w:val="pl-PL"/>
              </w:rPr>
              <w:t>Duży udaział osób w wieku starszym (poprodukcyjnym); duży udział osób korzystających z zasiłków i pomocy społecznej; wysokie bezrobocie</w:t>
            </w:r>
            <w:r w:rsidR="00614377">
              <w:rPr>
                <w:rFonts w:asciiTheme="majorHAnsi" w:hAnsiTheme="majorHAnsi"/>
                <w:sz w:val="20"/>
                <w:szCs w:val="20"/>
                <w:lang w:val="pl-PL"/>
              </w:rPr>
              <w:t>; alkoholizm; złe warunki mieszkalne, w tym brak toalety, ogrzewania, wody; zły stan techniczny budynków mieszkalnych, słaby rozwój usług i handlu</w:t>
            </w:r>
          </w:p>
        </w:tc>
      </w:tr>
    </w:tbl>
    <w:p w:rsidR="00AC42DA" w:rsidRPr="00EE6521" w:rsidRDefault="00AC42DA">
      <w:pPr>
        <w:rPr>
          <w:lang w:val="pl-PL"/>
        </w:rPr>
      </w:pPr>
    </w:p>
    <w:sectPr w:rsidR="00AC42DA" w:rsidRPr="00EE6521" w:rsidSect="000920FD">
      <w:headerReference w:type="even" r:id="rId36"/>
      <w:headerReference w:type="default" r:id="rId37"/>
      <w:footerReference w:type="even" r:id="rId38"/>
      <w:footerReference w:type="default" r:id="rId39"/>
      <w:headerReference w:type="first" r:id="rId40"/>
      <w:footerReference w:type="first" r:id="rId41"/>
      <w:pgSz w:w="11900" w:h="16840"/>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EF2" w:rsidRDefault="00122EF2" w:rsidP="00D6707E">
      <w:r>
        <w:separator/>
      </w:r>
    </w:p>
  </w:endnote>
  <w:endnote w:type="continuationSeparator" w:id="0">
    <w:p w:rsidR="00122EF2" w:rsidRDefault="00122EF2" w:rsidP="00D67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CE">
    <w:charset w:val="58"/>
    <w:family w:val="auto"/>
    <w:pitch w:val="variable"/>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ankGothic Md BT">
    <w:altName w:val="Arial"/>
    <w:charset w:val="00"/>
    <w:family w:val="swiss"/>
    <w:pitch w:val="variable"/>
    <w:sig w:usb0="00000087" w:usb1="00000000" w:usb2="00000000" w:usb3="00000000" w:csb0="0000001B"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EE"/>
    <w:family w:val="swiss"/>
    <w:pitch w:val="variable"/>
    <w:sig w:usb0="A10006FF" w:usb1="4000205B" w:usb2="00000010" w:usb3="00000000" w:csb0="0000019F" w:csb1="00000000"/>
  </w:font>
  <w:font w:name="TimesNewRoman">
    <w:panose1 w:val="00000000000000000000"/>
    <w:charset w:val="EE"/>
    <w:family w:val="auto"/>
    <w:notTrueType/>
    <w:pitch w:val="default"/>
    <w:sig w:usb0="00000005" w:usb1="00000000" w:usb2="00000000" w:usb3="00000000" w:csb0="00000002" w:csb1="00000000"/>
  </w:font>
  <w:font w:name="Lucida Grande">
    <w:charset w:val="00"/>
    <w:family w:val="auto"/>
    <w:pitch w:val="variable"/>
    <w:sig w:usb0="E1000AEF" w:usb1="5000A1FF" w:usb2="00000000" w:usb3="00000000" w:csb0="000001BF" w:csb1="00000000"/>
  </w:font>
  <w:font w:name="‡`ˇøWØﬁ">
    <w:altName w:val="Times New Roman"/>
    <w:panose1 w:val="00000000000000000000"/>
    <w:charset w:val="4D"/>
    <w:family w:val="auto"/>
    <w:notTrueType/>
    <w:pitch w:val="default"/>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Tahoma,Bold">
    <w:altName w:val="ＭＳ 明朝"/>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êPˇøWØﬁ">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F0F" w:rsidRDefault="008C6F0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Jasnecieniowanieakcent1"/>
      <w:tblW w:w="5000" w:type="pct"/>
      <w:tblBorders>
        <w:left w:val="single" w:sz="8" w:space="0" w:color="DBE5F1" w:themeColor="accent1" w:themeTint="33"/>
        <w:right w:val="single" w:sz="8" w:space="0" w:color="DBE5F1" w:themeColor="accent1" w:themeTint="33"/>
      </w:tblBorders>
      <w:shd w:val="clear" w:color="auto" w:fill="FFCC99"/>
      <w:tblLook w:val="0600" w:firstRow="0" w:lastRow="0" w:firstColumn="0" w:lastColumn="0" w:noHBand="1" w:noVBand="1"/>
    </w:tblPr>
    <w:tblGrid>
      <w:gridCol w:w="9282"/>
    </w:tblGrid>
    <w:tr w:rsidR="00910F3D" w:rsidTr="005A02ED">
      <w:tc>
        <w:tcPr>
          <w:tcW w:w="5000" w:type="pct"/>
          <w:shd w:val="clear" w:color="auto" w:fill="FFCC99"/>
        </w:tcPr>
        <w:p w:rsidR="00910F3D" w:rsidRDefault="00910F3D">
          <w:pPr>
            <w:jc w:val="right"/>
          </w:pPr>
          <w:r>
            <w:rPr>
              <w:rFonts w:ascii="Calibri" w:hAnsi="Calibri"/>
              <w:b/>
              <w:sz w:val="24"/>
              <w:szCs w:val="24"/>
            </w:rPr>
            <w:fldChar w:fldCharType="begin"/>
          </w:r>
          <w:r>
            <w:rPr>
              <w:rFonts w:ascii="Calibri" w:hAnsi="Calibri"/>
              <w:b/>
              <w:sz w:val="24"/>
              <w:szCs w:val="24"/>
            </w:rPr>
            <w:instrText>PAGE   \* MERGEFORMAT</w:instrText>
          </w:r>
          <w:r>
            <w:rPr>
              <w:rFonts w:ascii="Calibri" w:hAnsi="Calibri"/>
              <w:b/>
              <w:sz w:val="24"/>
              <w:szCs w:val="24"/>
            </w:rPr>
            <w:fldChar w:fldCharType="separate"/>
          </w:r>
          <w:r w:rsidR="008C6F0F">
            <w:rPr>
              <w:rFonts w:ascii="Calibri" w:hAnsi="Calibri"/>
              <w:b/>
              <w:noProof/>
              <w:sz w:val="24"/>
              <w:szCs w:val="24"/>
            </w:rPr>
            <w:t>5</w:t>
          </w:r>
          <w:r>
            <w:rPr>
              <w:rFonts w:ascii="Calibri" w:hAnsi="Calibri"/>
              <w:b/>
              <w:sz w:val="24"/>
              <w:szCs w:val="24"/>
            </w:rPr>
            <w:fldChar w:fldCharType="end"/>
          </w:r>
        </w:p>
      </w:tc>
    </w:tr>
  </w:tbl>
  <w:p w:rsidR="00910F3D" w:rsidRDefault="00910F3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F0F" w:rsidRDefault="008C6F0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EF2" w:rsidRDefault="00122EF2" w:rsidP="00D6707E">
      <w:r>
        <w:separator/>
      </w:r>
    </w:p>
  </w:footnote>
  <w:footnote w:type="continuationSeparator" w:id="0">
    <w:p w:rsidR="00122EF2" w:rsidRDefault="00122EF2" w:rsidP="00D6707E">
      <w:r>
        <w:continuationSeparator/>
      </w:r>
    </w:p>
  </w:footnote>
  <w:footnote w:id="1">
    <w:p w:rsidR="00910F3D" w:rsidRPr="00E74645" w:rsidRDefault="00910F3D">
      <w:pPr>
        <w:pStyle w:val="Tekstprzypisudolnego"/>
        <w:rPr>
          <w:i/>
          <w:sz w:val="18"/>
          <w:szCs w:val="18"/>
        </w:rPr>
      </w:pPr>
      <w:r w:rsidRPr="00E74645">
        <w:rPr>
          <w:rStyle w:val="Odwoanieprzypisudolnego"/>
          <w:i/>
          <w:sz w:val="18"/>
          <w:szCs w:val="18"/>
        </w:rPr>
        <w:footnoteRef/>
      </w:r>
      <w:r w:rsidRPr="00E74645">
        <w:rPr>
          <w:i/>
          <w:sz w:val="18"/>
          <w:szCs w:val="18"/>
        </w:rPr>
        <w:t xml:space="preserve"> Strategia Rozwoju Gminy Dobroszyce na lata 2012-2022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F0F" w:rsidRDefault="008C6F0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F3D" w:rsidRDefault="008C6F0F">
    <w:pPr>
      <w:pStyle w:val="Nagwek"/>
    </w:pPr>
    <w:bookmarkStart w:id="41" w:name="_GoBack"/>
    <w:bookmarkEnd w:id="41"/>
    <w:r>
      <w:rPr>
        <w:noProof/>
        <w:lang w:eastAsia="pl-PL"/>
      </w:rPr>
      <w:drawing>
        <wp:inline distT="0" distB="0" distL="0" distR="0" wp14:anchorId="63F229BA" wp14:editId="5C37BA6E">
          <wp:extent cx="5761990" cy="714375"/>
          <wp:effectExtent l="0" t="0" r="0"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990" cy="714375"/>
                  </a:xfrm>
                  <a:prstGeom prst="rect">
                    <a:avLst/>
                  </a:prstGeom>
                  <a:noFill/>
                </pic:spPr>
              </pic:pic>
            </a:graphicData>
          </a:graphic>
        </wp:inline>
      </w:drawing>
    </w:r>
    <w:r w:rsidR="00910F3D">
      <w:tab/>
    </w:r>
    <w:r w:rsidR="00910F3D">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F0F" w:rsidRDefault="008C6F0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F940EB"/>
    <w:multiLevelType w:val="hybridMultilevel"/>
    <w:tmpl w:val="0906A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76232"/>
    <w:multiLevelType w:val="hybridMultilevel"/>
    <w:tmpl w:val="BC3E4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7638F"/>
    <w:multiLevelType w:val="hybridMultilevel"/>
    <w:tmpl w:val="ED906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028E5"/>
    <w:multiLevelType w:val="hybridMultilevel"/>
    <w:tmpl w:val="1AAEEEC8"/>
    <w:lvl w:ilvl="0" w:tplc="90129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606FFC"/>
    <w:multiLevelType w:val="hybridMultilevel"/>
    <w:tmpl w:val="C59210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226E1BF8"/>
    <w:multiLevelType w:val="hybridMultilevel"/>
    <w:tmpl w:val="7DA8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C22D4"/>
    <w:multiLevelType w:val="hybridMultilevel"/>
    <w:tmpl w:val="AFF006B0"/>
    <w:lvl w:ilvl="0" w:tplc="0C72F28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23273E7A"/>
    <w:multiLevelType w:val="hybridMultilevel"/>
    <w:tmpl w:val="FCD2AFBA"/>
    <w:lvl w:ilvl="0" w:tplc="0409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239D7415"/>
    <w:multiLevelType w:val="hybridMultilevel"/>
    <w:tmpl w:val="3F727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D1D21"/>
    <w:multiLevelType w:val="hybridMultilevel"/>
    <w:tmpl w:val="407EA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20C50"/>
    <w:multiLevelType w:val="hybridMultilevel"/>
    <w:tmpl w:val="2EE69B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424D01"/>
    <w:multiLevelType w:val="hybridMultilevel"/>
    <w:tmpl w:val="C5EA3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17002"/>
    <w:multiLevelType w:val="hybridMultilevel"/>
    <w:tmpl w:val="9E94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BA6BFE"/>
    <w:multiLevelType w:val="hybridMultilevel"/>
    <w:tmpl w:val="BE3EE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393294A"/>
    <w:multiLevelType w:val="hybridMultilevel"/>
    <w:tmpl w:val="D0525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8026D3"/>
    <w:multiLevelType w:val="hybridMultilevel"/>
    <w:tmpl w:val="4A4A7F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DA25B5"/>
    <w:multiLevelType w:val="hybridMultilevel"/>
    <w:tmpl w:val="8AAC77F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8" w15:restartNumberingAfterBreak="0">
    <w:nsid w:val="45051AED"/>
    <w:multiLevelType w:val="hybridMultilevel"/>
    <w:tmpl w:val="65108056"/>
    <w:lvl w:ilvl="0" w:tplc="0C72F28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49463C55"/>
    <w:multiLevelType w:val="hybridMultilevel"/>
    <w:tmpl w:val="958EF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D1A3081"/>
    <w:multiLevelType w:val="hybridMultilevel"/>
    <w:tmpl w:val="E048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DD458A"/>
    <w:multiLevelType w:val="hybridMultilevel"/>
    <w:tmpl w:val="229648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2" w15:restartNumberingAfterBreak="0">
    <w:nsid w:val="502900CE"/>
    <w:multiLevelType w:val="hybridMultilevel"/>
    <w:tmpl w:val="1338B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401A2B"/>
    <w:multiLevelType w:val="hybridMultilevel"/>
    <w:tmpl w:val="51442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9471B8"/>
    <w:multiLevelType w:val="hybridMultilevel"/>
    <w:tmpl w:val="03E4A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963291"/>
    <w:multiLevelType w:val="hybridMultilevel"/>
    <w:tmpl w:val="307C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5251A4"/>
    <w:multiLevelType w:val="multilevel"/>
    <w:tmpl w:val="8D2A0346"/>
    <w:lvl w:ilvl="0">
      <w:start w:val="1"/>
      <w:numFmt w:val="decimal"/>
      <w:pStyle w:val="WytycznedoLPRrozdzi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E01056E"/>
    <w:multiLevelType w:val="hybridMultilevel"/>
    <w:tmpl w:val="00749F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617F1F6F"/>
    <w:multiLevelType w:val="hybridMultilevel"/>
    <w:tmpl w:val="2950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6445F3"/>
    <w:multiLevelType w:val="hybridMultilevel"/>
    <w:tmpl w:val="888E3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BF61C9"/>
    <w:multiLevelType w:val="hybridMultilevel"/>
    <w:tmpl w:val="659A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FE3FA8"/>
    <w:multiLevelType w:val="hybridMultilevel"/>
    <w:tmpl w:val="51A0BF20"/>
    <w:lvl w:ilvl="0" w:tplc="6386AB1E">
      <w:start w:val="1"/>
      <w:numFmt w:val="bullet"/>
      <w:lvlText w:val="-"/>
      <w:lvlJc w:val="left"/>
      <w:pPr>
        <w:ind w:left="720" w:hanging="360"/>
      </w:pPr>
      <w:rPr>
        <w:rFonts w:ascii="Calibri" w:eastAsiaTheme="minorEastAsia" w:hAnsi="Calibri" w:cstheme="minorHAnsi" w:hint="default"/>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C05A74"/>
    <w:multiLevelType w:val="hybridMultilevel"/>
    <w:tmpl w:val="B856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0A6499"/>
    <w:multiLevelType w:val="hybridMultilevel"/>
    <w:tmpl w:val="41D6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DB4161"/>
    <w:multiLevelType w:val="hybridMultilevel"/>
    <w:tmpl w:val="CA406D66"/>
    <w:lvl w:ilvl="0" w:tplc="0C72F28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7F035916"/>
    <w:multiLevelType w:val="hybridMultilevel"/>
    <w:tmpl w:val="D01EB67C"/>
    <w:lvl w:ilvl="0" w:tplc="0C72F2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9"/>
  </w:num>
  <w:num w:numId="4">
    <w:abstractNumId w:val="6"/>
  </w:num>
  <w:num w:numId="5">
    <w:abstractNumId w:val="33"/>
  </w:num>
  <w:num w:numId="6">
    <w:abstractNumId w:val="0"/>
  </w:num>
  <w:num w:numId="7">
    <w:abstractNumId w:val="30"/>
  </w:num>
  <w:num w:numId="8">
    <w:abstractNumId w:val="13"/>
  </w:num>
  <w:num w:numId="9">
    <w:abstractNumId w:val="10"/>
  </w:num>
  <w:num w:numId="10">
    <w:abstractNumId w:val="9"/>
  </w:num>
  <w:num w:numId="11">
    <w:abstractNumId w:val="22"/>
  </w:num>
  <w:num w:numId="12">
    <w:abstractNumId w:val="16"/>
  </w:num>
  <w:num w:numId="13">
    <w:abstractNumId w:val="14"/>
  </w:num>
  <w:num w:numId="14">
    <w:abstractNumId w:val="17"/>
  </w:num>
  <w:num w:numId="15">
    <w:abstractNumId w:val="24"/>
  </w:num>
  <w:num w:numId="16">
    <w:abstractNumId w:val="2"/>
  </w:num>
  <w:num w:numId="17">
    <w:abstractNumId w:val="32"/>
  </w:num>
  <w:num w:numId="18">
    <w:abstractNumId w:val="31"/>
  </w:num>
  <w:num w:numId="19">
    <w:abstractNumId w:val="25"/>
  </w:num>
  <w:num w:numId="20">
    <w:abstractNumId w:val="35"/>
  </w:num>
  <w:num w:numId="21">
    <w:abstractNumId w:val="21"/>
  </w:num>
  <w:num w:numId="22">
    <w:abstractNumId w:val="12"/>
  </w:num>
  <w:num w:numId="23">
    <w:abstractNumId w:val="3"/>
  </w:num>
  <w:num w:numId="24">
    <w:abstractNumId w:val="28"/>
  </w:num>
  <w:num w:numId="25">
    <w:abstractNumId w:val="15"/>
  </w:num>
  <w:num w:numId="26">
    <w:abstractNumId w:val="1"/>
  </w:num>
  <w:num w:numId="27">
    <w:abstractNumId w:val="20"/>
  </w:num>
  <w:num w:numId="28">
    <w:abstractNumId w:val="27"/>
  </w:num>
  <w:num w:numId="29">
    <w:abstractNumId w:val="5"/>
  </w:num>
  <w:num w:numId="30">
    <w:abstractNumId w:val="19"/>
  </w:num>
  <w:num w:numId="31">
    <w:abstractNumId w:val="11"/>
  </w:num>
  <w:num w:numId="32">
    <w:abstractNumId w:val="7"/>
  </w:num>
  <w:num w:numId="33">
    <w:abstractNumId w:val="34"/>
  </w:num>
  <w:num w:numId="34">
    <w:abstractNumId w:val="18"/>
  </w:num>
  <w:num w:numId="35">
    <w:abstractNumId w:val="23"/>
  </w:num>
  <w:num w:numId="36">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07E"/>
    <w:rsid w:val="0001021B"/>
    <w:rsid w:val="000105F2"/>
    <w:rsid w:val="00011D60"/>
    <w:rsid w:val="00012395"/>
    <w:rsid w:val="00012843"/>
    <w:rsid w:val="00012F35"/>
    <w:rsid w:val="00021020"/>
    <w:rsid w:val="00023FC5"/>
    <w:rsid w:val="00026410"/>
    <w:rsid w:val="00030491"/>
    <w:rsid w:val="000346F5"/>
    <w:rsid w:val="0003787E"/>
    <w:rsid w:val="00042B20"/>
    <w:rsid w:val="0005468F"/>
    <w:rsid w:val="000652DE"/>
    <w:rsid w:val="00067556"/>
    <w:rsid w:val="00067F8A"/>
    <w:rsid w:val="00073B92"/>
    <w:rsid w:val="00074348"/>
    <w:rsid w:val="00077315"/>
    <w:rsid w:val="00085615"/>
    <w:rsid w:val="00085A46"/>
    <w:rsid w:val="00085FB7"/>
    <w:rsid w:val="00090A48"/>
    <w:rsid w:val="000920FD"/>
    <w:rsid w:val="000929A0"/>
    <w:rsid w:val="000A1F9E"/>
    <w:rsid w:val="000A2A70"/>
    <w:rsid w:val="000A43BB"/>
    <w:rsid w:val="000B199F"/>
    <w:rsid w:val="000C3E0D"/>
    <w:rsid w:val="000C6215"/>
    <w:rsid w:val="000C781F"/>
    <w:rsid w:val="000D040E"/>
    <w:rsid w:val="000D6AAE"/>
    <w:rsid w:val="000E4AF3"/>
    <w:rsid w:val="000E7350"/>
    <w:rsid w:val="000F3701"/>
    <w:rsid w:val="000F4CA9"/>
    <w:rsid w:val="001004A7"/>
    <w:rsid w:val="00105755"/>
    <w:rsid w:val="00106AE2"/>
    <w:rsid w:val="0011093B"/>
    <w:rsid w:val="00122EF2"/>
    <w:rsid w:val="001242D9"/>
    <w:rsid w:val="001311C2"/>
    <w:rsid w:val="00135715"/>
    <w:rsid w:val="00136302"/>
    <w:rsid w:val="00140CD7"/>
    <w:rsid w:val="0014628D"/>
    <w:rsid w:val="0015130E"/>
    <w:rsid w:val="00151EB8"/>
    <w:rsid w:val="00152D25"/>
    <w:rsid w:val="001543AE"/>
    <w:rsid w:val="00157C98"/>
    <w:rsid w:val="001635D3"/>
    <w:rsid w:val="00170C12"/>
    <w:rsid w:val="00180783"/>
    <w:rsid w:val="0018606F"/>
    <w:rsid w:val="00191128"/>
    <w:rsid w:val="00192FB5"/>
    <w:rsid w:val="001A18E4"/>
    <w:rsid w:val="001A4BCE"/>
    <w:rsid w:val="001B2C6A"/>
    <w:rsid w:val="001C667B"/>
    <w:rsid w:val="001C75E8"/>
    <w:rsid w:val="001C7DDE"/>
    <w:rsid w:val="001D35C2"/>
    <w:rsid w:val="001D4283"/>
    <w:rsid w:val="001D49FA"/>
    <w:rsid w:val="001D5712"/>
    <w:rsid w:val="001D66C7"/>
    <w:rsid w:val="001E1F26"/>
    <w:rsid w:val="001E4802"/>
    <w:rsid w:val="001E5CC5"/>
    <w:rsid w:val="001F6C27"/>
    <w:rsid w:val="00211E95"/>
    <w:rsid w:val="00214DBA"/>
    <w:rsid w:val="00216647"/>
    <w:rsid w:val="002317D2"/>
    <w:rsid w:val="002500C3"/>
    <w:rsid w:val="0025026F"/>
    <w:rsid w:val="002522E5"/>
    <w:rsid w:val="0025293C"/>
    <w:rsid w:val="002554DB"/>
    <w:rsid w:val="002647BB"/>
    <w:rsid w:val="0026746D"/>
    <w:rsid w:val="00271C9A"/>
    <w:rsid w:val="002727D5"/>
    <w:rsid w:val="00275DC7"/>
    <w:rsid w:val="00281EE9"/>
    <w:rsid w:val="002945E7"/>
    <w:rsid w:val="00294A8A"/>
    <w:rsid w:val="002A318A"/>
    <w:rsid w:val="002A5407"/>
    <w:rsid w:val="002B66A8"/>
    <w:rsid w:val="002C137C"/>
    <w:rsid w:val="002C15A7"/>
    <w:rsid w:val="002D51E6"/>
    <w:rsid w:val="002E1384"/>
    <w:rsid w:val="002E1784"/>
    <w:rsid w:val="002E2504"/>
    <w:rsid w:val="002E5557"/>
    <w:rsid w:val="002E7909"/>
    <w:rsid w:val="002F27DF"/>
    <w:rsid w:val="003020A8"/>
    <w:rsid w:val="003045A3"/>
    <w:rsid w:val="003126BA"/>
    <w:rsid w:val="00326911"/>
    <w:rsid w:val="00335A72"/>
    <w:rsid w:val="003439F3"/>
    <w:rsid w:val="00354E52"/>
    <w:rsid w:val="00363A12"/>
    <w:rsid w:val="0037229E"/>
    <w:rsid w:val="003726C3"/>
    <w:rsid w:val="003819EC"/>
    <w:rsid w:val="00394E65"/>
    <w:rsid w:val="003A4E59"/>
    <w:rsid w:val="003A6425"/>
    <w:rsid w:val="003B1453"/>
    <w:rsid w:val="003B4870"/>
    <w:rsid w:val="003B4ABB"/>
    <w:rsid w:val="003C04B5"/>
    <w:rsid w:val="003D1BC2"/>
    <w:rsid w:val="003D7B29"/>
    <w:rsid w:val="003E27A3"/>
    <w:rsid w:val="003E546F"/>
    <w:rsid w:val="003E64F7"/>
    <w:rsid w:val="003F0D38"/>
    <w:rsid w:val="003F7506"/>
    <w:rsid w:val="00413E6A"/>
    <w:rsid w:val="0041570F"/>
    <w:rsid w:val="00417349"/>
    <w:rsid w:val="0042248A"/>
    <w:rsid w:val="00423BEB"/>
    <w:rsid w:val="00430588"/>
    <w:rsid w:val="00434046"/>
    <w:rsid w:val="004408B8"/>
    <w:rsid w:val="004427B7"/>
    <w:rsid w:val="00447B79"/>
    <w:rsid w:val="004510F3"/>
    <w:rsid w:val="004512F5"/>
    <w:rsid w:val="00462D1C"/>
    <w:rsid w:val="004644B1"/>
    <w:rsid w:val="00465A16"/>
    <w:rsid w:val="00474608"/>
    <w:rsid w:val="00480F49"/>
    <w:rsid w:val="004833BA"/>
    <w:rsid w:val="00486AC1"/>
    <w:rsid w:val="00494A51"/>
    <w:rsid w:val="00495058"/>
    <w:rsid w:val="00495A4F"/>
    <w:rsid w:val="004A2DCF"/>
    <w:rsid w:val="004B42D6"/>
    <w:rsid w:val="004E2C8C"/>
    <w:rsid w:val="004E592F"/>
    <w:rsid w:val="004F2F74"/>
    <w:rsid w:val="005065D0"/>
    <w:rsid w:val="005066E9"/>
    <w:rsid w:val="0051462A"/>
    <w:rsid w:val="005158A0"/>
    <w:rsid w:val="00516761"/>
    <w:rsid w:val="00523DD0"/>
    <w:rsid w:val="005252CA"/>
    <w:rsid w:val="00526D8B"/>
    <w:rsid w:val="0053785E"/>
    <w:rsid w:val="00553321"/>
    <w:rsid w:val="00565946"/>
    <w:rsid w:val="00566797"/>
    <w:rsid w:val="0057011B"/>
    <w:rsid w:val="00570AC5"/>
    <w:rsid w:val="00584B72"/>
    <w:rsid w:val="005852CD"/>
    <w:rsid w:val="00585A82"/>
    <w:rsid w:val="005903F8"/>
    <w:rsid w:val="005A02ED"/>
    <w:rsid w:val="005B605A"/>
    <w:rsid w:val="005C119B"/>
    <w:rsid w:val="005C3892"/>
    <w:rsid w:val="005D1470"/>
    <w:rsid w:val="005D3F00"/>
    <w:rsid w:val="005E170E"/>
    <w:rsid w:val="005E37E5"/>
    <w:rsid w:val="005E5537"/>
    <w:rsid w:val="005E69DE"/>
    <w:rsid w:val="005E7212"/>
    <w:rsid w:val="005E7B08"/>
    <w:rsid w:val="005F3C7E"/>
    <w:rsid w:val="005F47A0"/>
    <w:rsid w:val="00604EF7"/>
    <w:rsid w:val="00606C6E"/>
    <w:rsid w:val="00610AA0"/>
    <w:rsid w:val="00614377"/>
    <w:rsid w:val="0062187F"/>
    <w:rsid w:val="0062251B"/>
    <w:rsid w:val="0062618B"/>
    <w:rsid w:val="0064005D"/>
    <w:rsid w:val="00641CBB"/>
    <w:rsid w:val="006421AA"/>
    <w:rsid w:val="006515DA"/>
    <w:rsid w:val="0065285E"/>
    <w:rsid w:val="006669DC"/>
    <w:rsid w:val="006740BF"/>
    <w:rsid w:val="00674DF4"/>
    <w:rsid w:val="00677D4D"/>
    <w:rsid w:val="00680C8E"/>
    <w:rsid w:val="0068781D"/>
    <w:rsid w:val="006905E0"/>
    <w:rsid w:val="00690C3C"/>
    <w:rsid w:val="00691EA9"/>
    <w:rsid w:val="006A26B7"/>
    <w:rsid w:val="006A3B83"/>
    <w:rsid w:val="006B0DEE"/>
    <w:rsid w:val="006B2854"/>
    <w:rsid w:val="006B2E81"/>
    <w:rsid w:val="006C55B0"/>
    <w:rsid w:val="006D0722"/>
    <w:rsid w:val="006D7569"/>
    <w:rsid w:val="006E3B04"/>
    <w:rsid w:val="006E5155"/>
    <w:rsid w:val="006F386E"/>
    <w:rsid w:val="0070149E"/>
    <w:rsid w:val="0070456B"/>
    <w:rsid w:val="00706406"/>
    <w:rsid w:val="007106D5"/>
    <w:rsid w:val="00711BC0"/>
    <w:rsid w:val="00715DF1"/>
    <w:rsid w:val="007238B9"/>
    <w:rsid w:val="00773190"/>
    <w:rsid w:val="007765BE"/>
    <w:rsid w:val="00780A9D"/>
    <w:rsid w:val="00780E9C"/>
    <w:rsid w:val="0079606A"/>
    <w:rsid w:val="007A5B83"/>
    <w:rsid w:val="007B0162"/>
    <w:rsid w:val="007B23B6"/>
    <w:rsid w:val="007C3892"/>
    <w:rsid w:val="007C3D46"/>
    <w:rsid w:val="007C46C1"/>
    <w:rsid w:val="007E1C01"/>
    <w:rsid w:val="007E2306"/>
    <w:rsid w:val="00801302"/>
    <w:rsid w:val="00802BFA"/>
    <w:rsid w:val="00803649"/>
    <w:rsid w:val="00820A1E"/>
    <w:rsid w:val="00820C0F"/>
    <w:rsid w:val="008212E4"/>
    <w:rsid w:val="00825039"/>
    <w:rsid w:val="00826667"/>
    <w:rsid w:val="00827BD8"/>
    <w:rsid w:val="00843AE5"/>
    <w:rsid w:val="008459C0"/>
    <w:rsid w:val="008472F8"/>
    <w:rsid w:val="0085181F"/>
    <w:rsid w:val="00864BB1"/>
    <w:rsid w:val="0086557E"/>
    <w:rsid w:val="00873AE7"/>
    <w:rsid w:val="00876702"/>
    <w:rsid w:val="0088616C"/>
    <w:rsid w:val="0089042E"/>
    <w:rsid w:val="00890CC1"/>
    <w:rsid w:val="008A0098"/>
    <w:rsid w:val="008A4EE4"/>
    <w:rsid w:val="008B0A5D"/>
    <w:rsid w:val="008B391D"/>
    <w:rsid w:val="008B5398"/>
    <w:rsid w:val="008C4665"/>
    <w:rsid w:val="008C6F0F"/>
    <w:rsid w:val="008D338E"/>
    <w:rsid w:val="008E120F"/>
    <w:rsid w:val="008E606E"/>
    <w:rsid w:val="008E6A62"/>
    <w:rsid w:val="008F1781"/>
    <w:rsid w:val="008F7781"/>
    <w:rsid w:val="00905F1C"/>
    <w:rsid w:val="00907DB7"/>
    <w:rsid w:val="00910B4C"/>
    <w:rsid w:val="00910F3D"/>
    <w:rsid w:val="00912A9B"/>
    <w:rsid w:val="009134EA"/>
    <w:rsid w:val="009214EF"/>
    <w:rsid w:val="00922CE9"/>
    <w:rsid w:val="009371FE"/>
    <w:rsid w:val="00937D52"/>
    <w:rsid w:val="00956229"/>
    <w:rsid w:val="00962BB5"/>
    <w:rsid w:val="009678A6"/>
    <w:rsid w:val="00972CE0"/>
    <w:rsid w:val="0097413F"/>
    <w:rsid w:val="0097487E"/>
    <w:rsid w:val="00986AD5"/>
    <w:rsid w:val="009A469F"/>
    <w:rsid w:val="009B1925"/>
    <w:rsid w:val="009B657F"/>
    <w:rsid w:val="009C04F2"/>
    <w:rsid w:val="009D0351"/>
    <w:rsid w:val="009D227D"/>
    <w:rsid w:val="009D78AF"/>
    <w:rsid w:val="009F358D"/>
    <w:rsid w:val="009F5B21"/>
    <w:rsid w:val="009F7D51"/>
    <w:rsid w:val="00A108D8"/>
    <w:rsid w:val="00A273E2"/>
    <w:rsid w:val="00A31259"/>
    <w:rsid w:val="00A32E45"/>
    <w:rsid w:val="00A46791"/>
    <w:rsid w:val="00A46BCE"/>
    <w:rsid w:val="00A5152A"/>
    <w:rsid w:val="00A534BA"/>
    <w:rsid w:val="00A54E98"/>
    <w:rsid w:val="00A56137"/>
    <w:rsid w:val="00A607A2"/>
    <w:rsid w:val="00A62066"/>
    <w:rsid w:val="00A70262"/>
    <w:rsid w:val="00A72921"/>
    <w:rsid w:val="00A747A9"/>
    <w:rsid w:val="00A773F0"/>
    <w:rsid w:val="00A82297"/>
    <w:rsid w:val="00A91C8C"/>
    <w:rsid w:val="00A93822"/>
    <w:rsid w:val="00A95A2C"/>
    <w:rsid w:val="00AA00C9"/>
    <w:rsid w:val="00AA77B0"/>
    <w:rsid w:val="00AB3071"/>
    <w:rsid w:val="00AB7241"/>
    <w:rsid w:val="00AB7F45"/>
    <w:rsid w:val="00AC42DA"/>
    <w:rsid w:val="00AE782D"/>
    <w:rsid w:val="00AE7B71"/>
    <w:rsid w:val="00AF54FE"/>
    <w:rsid w:val="00B02BF0"/>
    <w:rsid w:val="00B130EE"/>
    <w:rsid w:val="00B15D43"/>
    <w:rsid w:val="00B20982"/>
    <w:rsid w:val="00B21913"/>
    <w:rsid w:val="00B21B39"/>
    <w:rsid w:val="00B31B41"/>
    <w:rsid w:val="00B37C34"/>
    <w:rsid w:val="00B52741"/>
    <w:rsid w:val="00B55C02"/>
    <w:rsid w:val="00B70466"/>
    <w:rsid w:val="00B70A1E"/>
    <w:rsid w:val="00B76ACD"/>
    <w:rsid w:val="00B81F1F"/>
    <w:rsid w:val="00B9054D"/>
    <w:rsid w:val="00B94C9E"/>
    <w:rsid w:val="00B95484"/>
    <w:rsid w:val="00BA315F"/>
    <w:rsid w:val="00BB1308"/>
    <w:rsid w:val="00BB614E"/>
    <w:rsid w:val="00BD101B"/>
    <w:rsid w:val="00BD253A"/>
    <w:rsid w:val="00BE061F"/>
    <w:rsid w:val="00BE579D"/>
    <w:rsid w:val="00BF315D"/>
    <w:rsid w:val="00BF6FA1"/>
    <w:rsid w:val="00C05DB3"/>
    <w:rsid w:val="00C06E3F"/>
    <w:rsid w:val="00C575C6"/>
    <w:rsid w:val="00C67977"/>
    <w:rsid w:val="00C70435"/>
    <w:rsid w:val="00C71599"/>
    <w:rsid w:val="00C84C9D"/>
    <w:rsid w:val="00CA1A20"/>
    <w:rsid w:val="00CA41A4"/>
    <w:rsid w:val="00CA573C"/>
    <w:rsid w:val="00CB64A6"/>
    <w:rsid w:val="00CC1B24"/>
    <w:rsid w:val="00CC7DD9"/>
    <w:rsid w:val="00CE10C7"/>
    <w:rsid w:val="00CE22B2"/>
    <w:rsid w:val="00CE22D4"/>
    <w:rsid w:val="00CE2A26"/>
    <w:rsid w:val="00CF6479"/>
    <w:rsid w:val="00D0018C"/>
    <w:rsid w:val="00D03A3D"/>
    <w:rsid w:val="00D0567B"/>
    <w:rsid w:val="00D078C5"/>
    <w:rsid w:val="00D14F3E"/>
    <w:rsid w:val="00D16B3A"/>
    <w:rsid w:val="00D225FC"/>
    <w:rsid w:val="00D278F5"/>
    <w:rsid w:val="00D3465D"/>
    <w:rsid w:val="00D36030"/>
    <w:rsid w:val="00D37B4F"/>
    <w:rsid w:val="00D43885"/>
    <w:rsid w:val="00D45B70"/>
    <w:rsid w:val="00D505AB"/>
    <w:rsid w:val="00D5538C"/>
    <w:rsid w:val="00D57070"/>
    <w:rsid w:val="00D60B76"/>
    <w:rsid w:val="00D6707E"/>
    <w:rsid w:val="00D70172"/>
    <w:rsid w:val="00D725FB"/>
    <w:rsid w:val="00D86B7F"/>
    <w:rsid w:val="00D92AD5"/>
    <w:rsid w:val="00D93CCB"/>
    <w:rsid w:val="00DA19A9"/>
    <w:rsid w:val="00DA61FF"/>
    <w:rsid w:val="00DB3EBA"/>
    <w:rsid w:val="00DC2666"/>
    <w:rsid w:val="00DC39DA"/>
    <w:rsid w:val="00DC4214"/>
    <w:rsid w:val="00DE2A0D"/>
    <w:rsid w:val="00DE2C2A"/>
    <w:rsid w:val="00DE2F4E"/>
    <w:rsid w:val="00DF0E8E"/>
    <w:rsid w:val="00DF70F8"/>
    <w:rsid w:val="00E07319"/>
    <w:rsid w:val="00E12165"/>
    <w:rsid w:val="00E163FC"/>
    <w:rsid w:val="00E24A11"/>
    <w:rsid w:val="00E33F97"/>
    <w:rsid w:val="00E51E1B"/>
    <w:rsid w:val="00E51F57"/>
    <w:rsid w:val="00E55966"/>
    <w:rsid w:val="00E57794"/>
    <w:rsid w:val="00E60C3B"/>
    <w:rsid w:val="00E626ED"/>
    <w:rsid w:val="00E70CFF"/>
    <w:rsid w:val="00E72912"/>
    <w:rsid w:val="00E74645"/>
    <w:rsid w:val="00E811FA"/>
    <w:rsid w:val="00E81239"/>
    <w:rsid w:val="00E81CB7"/>
    <w:rsid w:val="00E851D0"/>
    <w:rsid w:val="00E961E9"/>
    <w:rsid w:val="00EA1B4B"/>
    <w:rsid w:val="00EA38A9"/>
    <w:rsid w:val="00EB49FD"/>
    <w:rsid w:val="00EB7AB8"/>
    <w:rsid w:val="00EC0865"/>
    <w:rsid w:val="00EC15D3"/>
    <w:rsid w:val="00EC6821"/>
    <w:rsid w:val="00ED0BE4"/>
    <w:rsid w:val="00ED2D55"/>
    <w:rsid w:val="00ED54A1"/>
    <w:rsid w:val="00ED73DC"/>
    <w:rsid w:val="00ED7FC7"/>
    <w:rsid w:val="00EE1E63"/>
    <w:rsid w:val="00EE6521"/>
    <w:rsid w:val="00EF00CD"/>
    <w:rsid w:val="00EF7468"/>
    <w:rsid w:val="00F02655"/>
    <w:rsid w:val="00F1354D"/>
    <w:rsid w:val="00F173AE"/>
    <w:rsid w:val="00F26628"/>
    <w:rsid w:val="00F31671"/>
    <w:rsid w:val="00F34279"/>
    <w:rsid w:val="00F414BA"/>
    <w:rsid w:val="00F54676"/>
    <w:rsid w:val="00F5597B"/>
    <w:rsid w:val="00F60131"/>
    <w:rsid w:val="00F71F99"/>
    <w:rsid w:val="00F73D24"/>
    <w:rsid w:val="00F7703C"/>
    <w:rsid w:val="00F860F2"/>
    <w:rsid w:val="00F925BC"/>
    <w:rsid w:val="00FA5EA7"/>
    <w:rsid w:val="00FB1A92"/>
    <w:rsid w:val="00FB5E6B"/>
    <w:rsid w:val="00FB64FD"/>
    <w:rsid w:val="00FB7659"/>
    <w:rsid w:val="00FC7AEE"/>
    <w:rsid w:val="00FD01D4"/>
    <w:rsid w:val="00FD2BEA"/>
    <w:rsid w:val="00FE487E"/>
    <w:rsid w:val="00FE4CA2"/>
    <w:rsid w:val="00FF01B2"/>
    <w:rsid w:val="00FF449B"/>
    <w:rsid w:val="00FF525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E281C9A3-A30E-4527-9586-E51BD9C17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EastAsia" w:hAnsi="Cambria" w:cs="Times"/>
        <w:color w:val="262626"/>
        <w:sz w:val="18"/>
        <w:szCs w:val="18"/>
        <w:lang w:val="cs-CZ"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6707E"/>
    <w:rPr>
      <w:sz w:val="22"/>
      <w:szCs w:val="22"/>
    </w:rPr>
  </w:style>
  <w:style w:type="paragraph" w:styleId="Nagwek1">
    <w:name w:val="heading 1"/>
    <w:basedOn w:val="Normalny"/>
    <w:next w:val="Normalny"/>
    <w:link w:val="Nagwek1Znak"/>
    <w:uiPriority w:val="9"/>
    <w:qFormat/>
    <w:rsid w:val="00D6707E"/>
    <w:pPr>
      <w:keepNext/>
      <w:keepLines/>
      <w:spacing w:before="480" w:line="276" w:lineRule="auto"/>
      <w:outlineLvl w:val="0"/>
    </w:pPr>
    <w:rPr>
      <w:rFonts w:asciiTheme="minorHAnsi" w:eastAsiaTheme="majorEastAsia" w:hAnsiTheme="minorHAnsi" w:cstheme="majorBidi"/>
      <w:b/>
      <w:bCs/>
      <w:color w:val="auto"/>
      <w:sz w:val="24"/>
      <w:szCs w:val="24"/>
      <w:lang w:val="pl-PL" w:eastAsia="en-US"/>
    </w:rPr>
  </w:style>
  <w:style w:type="paragraph" w:styleId="Nagwek2">
    <w:name w:val="heading 2"/>
    <w:basedOn w:val="Normalny"/>
    <w:next w:val="Normalny"/>
    <w:link w:val="Nagwek2Znak"/>
    <w:uiPriority w:val="9"/>
    <w:unhideWhenUsed/>
    <w:qFormat/>
    <w:rsid w:val="00D670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6707E"/>
    <w:pPr>
      <w:keepNext/>
      <w:keepLines/>
      <w:spacing w:before="200"/>
      <w:outlineLvl w:val="2"/>
    </w:pPr>
    <w:rPr>
      <w:rFonts w:ascii="Calibri" w:eastAsiaTheme="majorEastAsia" w:hAnsi="Calibri" w:cstheme="majorBidi"/>
      <w:b/>
      <w:bCs/>
      <w:color w:val="auto"/>
      <w:lang w:val="en-US"/>
    </w:rPr>
  </w:style>
  <w:style w:type="paragraph" w:styleId="Nagwek4">
    <w:name w:val="heading 4"/>
    <w:basedOn w:val="Normalny"/>
    <w:next w:val="Normalny"/>
    <w:link w:val="Nagwek4Znak"/>
    <w:uiPriority w:val="9"/>
    <w:unhideWhenUsed/>
    <w:qFormat/>
    <w:rsid w:val="00D6707E"/>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D6707E"/>
    <w:pPr>
      <w:keepNext/>
      <w:keepLines/>
      <w:spacing w:before="20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6707E"/>
    <w:rPr>
      <w:rFonts w:asciiTheme="minorHAnsi" w:eastAsiaTheme="majorEastAsia" w:hAnsiTheme="minorHAnsi" w:cstheme="majorBidi"/>
      <w:b/>
      <w:bCs/>
      <w:color w:val="auto"/>
      <w:sz w:val="24"/>
      <w:szCs w:val="24"/>
      <w:lang w:val="pl-PL" w:eastAsia="en-US"/>
    </w:rPr>
  </w:style>
  <w:style w:type="character" w:customStyle="1" w:styleId="Nagwek2Znak">
    <w:name w:val="Nagłówek 2 Znak"/>
    <w:basedOn w:val="Domylnaczcionkaakapitu"/>
    <w:link w:val="Nagwek2"/>
    <w:uiPriority w:val="9"/>
    <w:rsid w:val="00D6707E"/>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D6707E"/>
    <w:rPr>
      <w:rFonts w:ascii="Calibri" w:eastAsiaTheme="majorEastAsia" w:hAnsi="Calibri" w:cstheme="majorBidi"/>
      <w:b/>
      <w:bCs/>
      <w:color w:val="auto"/>
      <w:sz w:val="22"/>
      <w:szCs w:val="22"/>
      <w:lang w:val="en-US"/>
    </w:rPr>
  </w:style>
  <w:style w:type="character" w:customStyle="1" w:styleId="Nagwek4Znak">
    <w:name w:val="Nagłówek 4 Znak"/>
    <w:basedOn w:val="Domylnaczcionkaakapitu"/>
    <w:link w:val="Nagwek4"/>
    <w:uiPriority w:val="9"/>
    <w:rsid w:val="00D6707E"/>
    <w:rPr>
      <w:rFonts w:asciiTheme="majorHAnsi" w:eastAsiaTheme="majorEastAsia" w:hAnsiTheme="majorHAnsi" w:cstheme="majorBidi"/>
      <w:b/>
      <w:bCs/>
      <w:i/>
      <w:iCs/>
      <w:color w:val="4F81BD" w:themeColor="accent1"/>
      <w:sz w:val="22"/>
      <w:szCs w:val="22"/>
    </w:rPr>
  </w:style>
  <w:style w:type="character" w:customStyle="1" w:styleId="Nagwek5Znak">
    <w:name w:val="Nagłówek 5 Znak"/>
    <w:basedOn w:val="Domylnaczcionkaakapitu"/>
    <w:link w:val="Nagwek5"/>
    <w:uiPriority w:val="9"/>
    <w:rsid w:val="00D6707E"/>
    <w:rPr>
      <w:rFonts w:asciiTheme="majorHAnsi" w:eastAsiaTheme="majorEastAsia" w:hAnsiTheme="majorHAnsi" w:cstheme="majorBidi"/>
      <w:color w:val="243F60" w:themeColor="accent1" w:themeShade="7F"/>
      <w:sz w:val="22"/>
      <w:szCs w:val="22"/>
    </w:rPr>
  </w:style>
  <w:style w:type="paragraph" w:styleId="Tekstdymka">
    <w:name w:val="Balloon Text"/>
    <w:basedOn w:val="Normalny"/>
    <w:link w:val="TekstdymkaZnak"/>
    <w:uiPriority w:val="99"/>
    <w:semiHidden/>
    <w:unhideWhenUsed/>
    <w:rsid w:val="00D6707E"/>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D6707E"/>
    <w:rPr>
      <w:rFonts w:ascii="Lucida Grande CE" w:hAnsi="Lucida Grande CE" w:cs="Lucida Grande CE"/>
    </w:rPr>
  </w:style>
  <w:style w:type="character" w:styleId="Odwoaniedokomentarza">
    <w:name w:val="annotation reference"/>
    <w:uiPriority w:val="99"/>
    <w:semiHidden/>
    <w:unhideWhenUsed/>
    <w:rsid w:val="00D6707E"/>
    <w:rPr>
      <w:sz w:val="16"/>
      <w:szCs w:val="16"/>
    </w:rPr>
  </w:style>
  <w:style w:type="paragraph" w:styleId="Tekstkomentarza">
    <w:name w:val="annotation text"/>
    <w:basedOn w:val="Normalny"/>
    <w:link w:val="TekstkomentarzaZnak"/>
    <w:uiPriority w:val="99"/>
    <w:semiHidden/>
    <w:unhideWhenUsed/>
    <w:rsid w:val="00D6707E"/>
    <w:pPr>
      <w:spacing w:after="200"/>
    </w:pPr>
    <w:rPr>
      <w:rFonts w:ascii="Calibri" w:eastAsia="Calibri" w:hAnsi="Calibri" w:cs="Times New Roman"/>
      <w:color w:val="auto"/>
      <w:sz w:val="20"/>
      <w:szCs w:val="20"/>
      <w:lang w:val="pl-PL" w:eastAsia="en-US"/>
    </w:rPr>
  </w:style>
  <w:style w:type="character" w:customStyle="1" w:styleId="TekstkomentarzaZnak">
    <w:name w:val="Tekst komentarza Znak"/>
    <w:basedOn w:val="Domylnaczcionkaakapitu"/>
    <w:link w:val="Tekstkomentarza"/>
    <w:uiPriority w:val="99"/>
    <w:semiHidden/>
    <w:rsid w:val="00D6707E"/>
    <w:rPr>
      <w:rFonts w:ascii="Calibri" w:eastAsia="Calibri" w:hAnsi="Calibri" w:cs="Times New Roman"/>
      <w:color w:val="auto"/>
      <w:sz w:val="20"/>
      <w:szCs w:val="20"/>
      <w:lang w:val="pl-PL" w:eastAsia="en-US"/>
    </w:rPr>
  </w:style>
  <w:style w:type="paragraph" w:styleId="Tekstprzypisudolnego">
    <w:name w:val="footnote text"/>
    <w:aliases w:val="Tekst przypisu,Podrozdział,Footnote,Podrozdzia3,-E Fuﬂnotentext,Fuﬂnotentext Ursprung,Fußnotentext Ursprung,-E Fußnotentext,Fußnote,Footnote text,Tekst przypisu Znak Znak Znak Znak,Tekst przypisu Znak Znak Znak Znak Znak"/>
    <w:basedOn w:val="Normalny"/>
    <w:link w:val="TekstprzypisudolnegoZnak"/>
    <w:unhideWhenUsed/>
    <w:rsid w:val="00D6707E"/>
    <w:rPr>
      <w:rFonts w:ascii="Calibri" w:eastAsia="Calibri" w:hAnsi="Calibri" w:cs="Times New Roman"/>
      <w:color w:val="auto"/>
      <w:sz w:val="20"/>
      <w:szCs w:val="20"/>
      <w:lang w:val="pl-PL" w:eastAsia="en-US"/>
    </w:rPr>
  </w:style>
  <w:style w:type="character" w:customStyle="1" w:styleId="TekstprzypisudolnegoZnak">
    <w:name w:val="Tekst przypisu dolnego Znak"/>
    <w:aliases w:val="Tekst przypisu Znak,Podrozdział Znak,Footnote Znak,Podrozdzia3 Znak,-E Fuﬂnotentext Znak,Fuﬂnotentext Ursprung Znak,Fußnotentext Ursprung Znak,-E Fußnotentext Znak,Fußnote Znak,Footnote text Znak"/>
    <w:basedOn w:val="Domylnaczcionkaakapitu"/>
    <w:link w:val="Tekstprzypisudolnego"/>
    <w:rsid w:val="00D6707E"/>
    <w:rPr>
      <w:rFonts w:ascii="Calibri" w:eastAsia="Calibri" w:hAnsi="Calibri" w:cs="Times New Roman"/>
      <w:color w:val="auto"/>
      <w:sz w:val="20"/>
      <w:szCs w:val="20"/>
      <w:lang w:val="pl-PL" w:eastAsia="en-US"/>
    </w:rPr>
  </w:style>
  <w:style w:type="character" w:styleId="Odwoanieprzypisudolnego">
    <w:name w:val="footnote reference"/>
    <w:aliases w:val="Odwołanie przypisu,Odwo³anie przypisu"/>
    <w:unhideWhenUsed/>
    <w:rsid w:val="00D6707E"/>
    <w:rPr>
      <w:vertAlign w:val="superscript"/>
    </w:rPr>
  </w:style>
  <w:style w:type="character" w:styleId="Hipercze">
    <w:name w:val="Hyperlink"/>
    <w:uiPriority w:val="99"/>
    <w:unhideWhenUsed/>
    <w:rsid w:val="00D6707E"/>
    <w:rPr>
      <w:color w:val="0000FF"/>
      <w:u w:val="single"/>
    </w:rPr>
  </w:style>
  <w:style w:type="paragraph" w:styleId="Akapitzlist">
    <w:name w:val="List Paragraph"/>
    <w:basedOn w:val="Normalny"/>
    <w:link w:val="AkapitzlistZnak"/>
    <w:uiPriority w:val="34"/>
    <w:qFormat/>
    <w:rsid w:val="00D6707E"/>
    <w:pPr>
      <w:spacing w:after="200" w:line="276" w:lineRule="auto"/>
      <w:ind w:left="720"/>
      <w:contextualSpacing/>
    </w:pPr>
    <w:rPr>
      <w:rFonts w:ascii="Calibri" w:eastAsia="Calibri" w:hAnsi="Calibri" w:cs="Times New Roman"/>
      <w:color w:val="auto"/>
      <w:lang w:val="pl-PL" w:eastAsia="en-US"/>
    </w:rPr>
  </w:style>
  <w:style w:type="character" w:customStyle="1" w:styleId="AkapitzlistZnak">
    <w:name w:val="Akapit z listą Znak"/>
    <w:basedOn w:val="Domylnaczcionkaakapitu"/>
    <w:link w:val="Akapitzlist"/>
    <w:uiPriority w:val="34"/>
    <w:rsid w:val="00D6707E"/>
    <w:rPr>
      <w:rFonts w:ascii="Calibri" w:eastAsia="Calibri" w:hAnsi="Calibri" w:cs="Times New Roman"/>
      <w:color w:val="auto"/>
      <w:sz w:val="22"/>
      <w:szCs w:val="22"/>
      <w:lang w:val="pl-PL" w:eastAsia="en-US"/>
    </w:rPr>
  </w:style>
  <w:style w:type="paragraph" w:styleId="Tematkomentarza">
    <w:name w:val="annotation subject"/>
    <w:basedOn w:val="Tekstkomentarza"/>
    <w:next w:val="Tekstkomentarza"/>
    <w:link w:val="TematkomentarzaZnak"/>
    <w:uiPriority w:val="99"/>
    <w:semiHidden/>
    <w:unhideWhenUsed/>
    <w:rsid w:val="00D6707E"/>
    <w:rPr>
      <w:b/>
      <w:bCs/>
    </w:rPr>
  </w:style>
  <w:style w:type="character" w:customStyle="1" w:styleId="TematkomentarzaZnak">
    <w:name w:val="Temat komentarza Znak"/>
    <w:basedOn w:val="TekstkomentarzaZnak"/>
    <w:link w:val="Tematkomentarza"/>
    <w:uiPriority w:val="99"/>
    <w:semiHidden/>
    <w:rsid w:val="00D6707E"/>
    <w:rPr>
      <w:rFonts w:ascii="Calibri" w:eastAsia="Calibri" w:hAnsi="Calibri" w:cs="Times New Roman"/>
      <w:b/>
      <w:bCs/>
      <w:color w:val="auto"/>
      <w:sz w:val="20"/>
      <w:szCs w:val="20"/>
      <w:lang w:val="pl-PL" w:eastAsia="en-US"/>
    </w:rPr>
  </w:style>
  <w:style w:type="paragraph" w:styleId="Nagwekspisutreci">
    <w:name w:val="TOC Heading"/>
    <w:basedOn w:val="Nagwek1"/>
    <w:next w:val="Normalny"/>
    <w:uiPriority w:val="39"/>
    <w:semiHidden/>
    <w:unhideWhenUsed/>
    <w:qFormat/>
    <w:rsid w:val="00D6707E"/>
    <w:pPr>
      <w:outlineLvl w:val="9"/>
    </w:pPr>
  </w:style>
  <w:style w:type="paragraph" w:styleId="Spistreci1">
    <w:name w:val="toc 1"/>
    <w:basedOn w:val="Normalny"/>
    <w:next w:val="Normalny"/>
    <w:autoRedefine/>
    <w:uiPriority w:val="39"/>
    <w:unhideWhenUsed/>
    <w:rsid w:val="006905E0"/>
    <w:pPr>
      <w:tabs>
        <w:tab w:val="right" w:pos="9056"/>
      </w:tabs>
      <w:spacing w:before="360"/>
    </w:pPr>
    <w:rPr>
      <w:rFonts w:asciiTheme="majorHAnsi" w:hAnsiTheme="majorHAnsi"/>
      <w:b/>
      <w:caps/>
      <w:noProof/>
      <w:sz w:val="28"/>
      <w:szCs w:val="28"/>
    </w:rPr>
  </w:style>
  <w:style w:type="paragraph" w:styleId="Nagwek">
    <w:name w:val="header"/>
    <w:basedOn w:val="Normalny"/>
    <w:link w:val="NagwekZnak"/>
    <w:uiPriority w:val="99"/>
    <w:unhideWhenUsed/>
    <w:rsid w:val="00D6707E"/>
    <w:pPr>
      <w:tabs>
        <w:tab w:val="center" w:pos="4536"/>
        <w:tab w:val="right" w:pos="9072"/>
      </w:tabs>
    </w:pPr>
    <w:rPr>
      <w:rFonts w:ascii="Calibri" w:eastAsia="Calibri" w:hAnsi="Calibri" w:cs="Times New Roman"/>
      <w:color w:val="auto"/>
      <w:lang w:val="pl-PL" w:eastAsia="en-US"/>
    </w:rPr>
  </w:style>
  <w:style w:type="character" w:customStyle="1" w:styleId="NagwekZnak">
    <w:name w:val="Nagłówek Znak"/>
    <w:basedOn w:val="Domylnaczcionkaakapitu"/>
    <w:link w:val="Nagwek"/>
    <w:uiPriority w:val="99"/>
    <w:rsid w:val="00D6707E"/>
    <w:rPr>
      <w:rFonts w:ascii="Calibri" w:eastAsia="Calibri" w:hAnsi="Calibri" w:cs="Times New Roman"/>
      <w:color w:val="auto"/>
      <w:sz w:val="22"/>
      <w:szCs w:val="22"/>
      <w:lang w:val="pl-PL" w:eastAsia="en-US"/>
    </w:rPr>
  </w:style>
  <w:style w:type="paragraph" w:styleId="Stopka">
    <w:name w:val="footer"/>
    <w:basedOn w:val="Normalny"/>
    <w:link w:val="StopkaZnak"/>
    <w:uiPriority w:val="99"/>
    <w:unhideWhenUsed/>
    <w:rsid w:val="00D6707E"/>
    <w:pPr>
      <w:tabs>
        <w:tab w:val="center" w:pos="4536"/>
        <w:tab w:val="right" w:pos="9072"/>
      </w:tabs>
    </w:pPr>
    <w:rPr>
      <w:rFonts w:ascii="Calibri" w:eastAsia="Calibri" w:hAnsi="Calibri" w:cs="Times New Roman"/>
      <w:color w:val="auto"/>
      <w:lang w:val="pl-PL" w:eastAsia="en-US"/>
    </w:rPr>
  </w:style>
  <w:style w:type="character" w:customStyle="1" w:styleId="StopkaZnak">
    <w:name w:val="Stopka Znak"/>
    <w:basedOn w:val="Domylnaczcionkaakapitu"/>
    <w:link w:val="Stopka"/>
    <w:uiPriority w:val="99"/>
    <w:rsid w:val="00D6707E"/>
    <w:rPr>
      <w:rFonts w:ascii="Calibri" w:eastAsia="Calibri" w:hAnsi="Calibri" w:cs="Times New Roman"/>
      <w:color w:val="auto"/>
      <w:sz w:val="22"/>
      <w:szCs w:val="22"/>
      <w:lang w:val="pl-PL" w:eastAsia="en-US"/>
    </w:rPr>
  </w:style>
  <w:style w:type="paragraph" w:customStyle="1" w:styleId="WytycznedoLPRrozdzia">
    <w:name w:val="Wytyczne do LPR rozdział"/>
    <w:basedOn w:val="Nagwek1"/>
    <w:link w:val="WytycznedoLPRrozdziaZnak"/>
    <w:qFormat/>
    <w:rsid w:val="00D6707E"/>
    <w:pPr>
      <w:numPr>
        <w:numId w:val="2"/>
      </w:numPr>
    </w:pPr>
  </w:style>
  <w:style w:type="character" w:customStyle="1" w:styleId="WytycznedoLPRrozdziaZnak">
    <w:name w:val="Wytyczne do LPR rozdział Znak"/>
    <w:basedOn w:val="Nagwek1Znak"/>
    <w:link w:val="WytycznedoLPRrozdzia"/>
    <w:rsid w:val="00D6707E"/>
    <w:rPr>
      <w:rFonts w:asciiTheme="minorHAnsi" w:eastAsiaTheme="majorEastAsia" w:hAnsiTheme="minorHAnsi" w:cstheme="majorBidi"/>
      <w:b/>
      <w:bCs/>
      <w:color w:val="auto"/>
      <w:sz w:val="24"/>
      <w:szCs w:val="24"/>
      <w:lang w:val="pl-PL" w:eastAsia="en-US"/>
    </w:rPr>
  </w:style>
  <w:style w:type="character" w:styleId="UyteHipercze">
    <w:name w:val="FollowedHyperlink"/>
    <w:basedOn w:val="Domylnaczcionkaakapitu"/>
    <w:uiPriority w:val="99"/>
    <w:semiHidden/>
    <w:unhideWhenUsed/>
    <w:rsid w:val="00D6707E"/>
    <w:rPr>
      <w:color w:val="800080" w:themeColor="followedHyperlink"/>
      <w:u w:val="single"/>
    </w:rPr>
  </w:style>
  <w:style w:type="table" w:styleId="Jasnecieniowanieakcent1">
    <w:name w:val="Light Shading Accent 1"/>
    <w:basedOn w:val="Standardowy"/>
    <w:uiPriority w:val="60"/>
    <w:rsid w:val="00D6707E"/>
    <w:rPr>
      <w:rFonts w:asciiTheme="minorHAnsi" w:hAnsiTheme="minorHAnsi" w:cstheme="minorBidi"/>
      <w:color w:val="365F91" w:themeColor="accent1" w:themeShade="BF"/>
      <w:sz w:val="22"/>
      <w:szCs w:val="22"/>
      <w:lang w:val="pl-P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egenda">
    <w:name w:val="caption"/>
    <w:aliases w:val="Legenda Znak,Legenda Znak Znak Znak Znak Znak,Legenda Znak Znak Znak,Legenda Znak Znak,Legenda Znak Znak Znak Znak,Legenda Znak Znak Znak Znak Znak Znak,Legenda Znak Znak Znak Znak Znak Znak Znak,Legenda Znak Znak Z Znak,Legenda Znak Znak Z"/>
    <w:basedOn w:val="Normalny"/>
    <w:next w:val="Normalny"/>
    <w:link w:val="LegendaZnak1"/>
    <w:uiPriority w:val="35"/>
    <w:unhideWhenUsed/>
    <w:qFormat/>
    <w:rsid w:val="00D6707E"/>
    <w:pPr>
      <w:spacing w:after="200"/>
    </w:pPr>
    <w:rPr>
      <w:b/>
      <w:bCs/>
      <w:color w:val="4F81BD" w:themeColor="accent1"/>
      <w:sz w:val="18"/>
      <w:szCs w:val="18"/>
    </w:rPr>
  </w:style>
  <w:style w:type="character" w:customStyle="1" w:styleId="LegendaZnak1">
    <w:name w:val="Legenda Znak1"/>
    <w:aliases w:val="Legenda Znak Znak1,Legenda Znak Znak Znak Znak Znak Znak1,Legenda Znak Znak Znak Znak1,Legenda Znak Znak Znak1,Legenda Znak Znak Znak Znak Znak1,Legenda Znak Znak Znak Znak Znak Znak Znak1,Legenda Znak Znak Znak Znak Znak Znak Znak Znak"/>
    <w:link w:val="Legenda"/>
    <w:uiPriority w:val="35"/>
    <w:rsid w:val="00D6707E"/>
    <w:rPr>
      <w:b/>
      <w:bCs/>
      <w:color w:val="4F81BD" w:themeColor="accent1"/>
    </w:rPr>
  </w:style>
  <w:style w:type="table" w:styleId="Tabela-Siatka">
    <w:name w:val="Table Grid"/>
    <w:basedOn w:val="Standardowy"/>
    <w:uiPriority w:val="59"/>
    <w:rsid w:val="00D67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unek">
    <w:name w:val="rysunek"/>
    <w:basedOn w:val="Normalny"/>
    <w:link w:val="rysunekZnak"/>
    <w:rsid w:val="00D6707E"/>
    <w:pPr>
      <w:spacing w:line="360" w:lineRule="auto"/>
      <w:ind w:firstLine="360"/>
    </w:pPr>
    <w:rPr>
      <w:rFonts w:ascii="Arial" w:hAnsi="Arial" w:cs="Arial"/>
      <w:b/>
      <w:i/>
      <w:color w:val="auto"/>
      <w:lang w:val="pl-PL"/>
    </w:rPr>
  </w:style>
  <w:style w:type="character" w:customStyle="1" w:styleId="rysunekZnak">
    <w:name w:val="rysunek Znak"/>
    <w:link w:val="rysunek"/>
    <w:rsid w:val="00D6707E"/>
    <w:rPr>
      <w:rFonts w:ascii="Arial" w:hAnsi="Arial" w:cs="Arial"/>
      <w:b/>
      <w:i/>
      <w:color w:val="auto"/>
      <w:sz w:val="22"/>
      <w:szCs w:val="22"/>
      <w:lang w:val="pl-PL"/>
    </w:rPr>
  </w:style>
  <w:style w:type="paragraph" w:styleId="NormalnyWeb">
    <w:name w:val="Normal (Web)"/>
    <w:basedOn w:val="Normalny"/>
    <w:link w:val="NormalnyWebZnak"/>
    <w:uiPriority w:val="99"/>
    <w:unhideWhenUsed/>
    <w:rsid w:val="00D6707E"/>
    <w:pPr>
      <w:spacing w:before="100" w:beforeAutospacing="1" w:after="100" w:afterAutospacing="1"/>
    </w:pPr>
    <w:rPr>
      <w:rFonts w:ascii="Times" w:hAnsi="Times" w:cs="Times New Roman"/>
      <w:color w:val="auto"/>
      <w:sz w:val="20"/>
      <w:szCs w:val="20"/>
      <w:lang w:val="pl-PL"/>
    </w:rPr>
  </w:style>
  <w:style w:type="character" w:customStyle="1" w:styleId="NormalnyWebZnak">
    <w:name w:val="Normalny (Web) Znak"/>
    <w:link w:val="NormalnyWeb"/>
    <w:uiPriority w:val="99"/>
    <w:rsid w:val="00D6707E"/>
    <w:rPr>
      <w:rFonts w:ascii="Times" w:hAnsi="Times" w:cs="Times New Roman"/>
      <w:color w:val="auto"/>
      <w:sz w:val="20"/>
      <w:szCs w:val="20"/>
      <w:lang w:val="pl-PL"/>
    </w:rPr>
  </w:style>
  <w:style w:type="paragraph" w:customStyle="1" w:styleId="Default">
    <w:name w:val="Default"/>
    <w:rsid w:val="00D6707E"/>
    <w:pPr>
      <w:autoSpaceDE w:val="0"/>
      <w:autoSpaceDN w:val="0"/>
      <w:adjustRightInd w:val="0"/>
    </w:pPr>
    <w:rPr>
      <w:rFonts w:ascii="Times New Roman" w:eastAsia="Times New Roman" w:hAnsi="Times New Roman" w:cs="Times New Roman"/>
      <w:color w:val="000000"/>
      <w:sz w:val="24"/>
      <w:szCs w:val="24"/>
      <w:lang w:val="pl-PL"/>
    </w:rPr>
  </w:style>
  <w:style w:type="character" w:customStyle="1" w:styleId="bold">
    <w:name w:val="bold"/>
    <w:basedOn w:val="Domylnaczcionkaakapitu"/>
    <w:rsid w:val="00D6707E"/>
  </w:style>
  <w:style w:type="paragraph" w:styleId="Tekstpodstawowy">
    <w:name w:val="Body Text"/>
    <w:basedOn w:val="Normalny"/>
    <w:link w:val="TekstpodstawowyZnak"/>
    <w:rsid w:val="00D6707E"/>
    <w:pPr>
      <w:tabs>
        <w:tab w:val="left" w:pos="540"/>
      </w:tabs>
      <w:suppressAutoHyphens/>
      <w:jc w:val="both"/>
    </w:pPr>
    <w:rPr>
      <w:rFonts w:ascii="Times New Roman" w:eastAsia="Times New Roman" w:hAnsi="Times New Roman" w:cs="Times New Roman"/>
      <w:sz w:val="24"/>
      <w:szCs w:val="24"/>
      <w:lang w:val="pl-PL" w:eastAsia="ar-SA"/>
    </w:rPr>
  </w:style>
  <w:style w:type="character" w:customStyle="1" w:styleId="TekstpodstawowyZnak">
    <w:name w:val="Tekst podstawowy Znak"/>
    <w:basedOn w:val="Domylnaczcionkaakapitu"/>
    <w:link w:val="Tekstpodstawowy"/>
    <w:rsid w:val="00D6707E"/>
    <w:rPr>
      <w:rFonts w:ascii="Times New Roman" w:eastAsia="Times New Roman" w:hAnsi="Times New Roman" w:cs="Times New Roman"/>
      <w:sz w:val="24"/>
      <w:szCs w:val="24"/>
      <w:lang w:val="pl-PL" w:eastAsia="ar-SA"/>
    </w:rPr>
  </w:style>
  <w:style w:type="paragraph" w:customStyle="1" w:styleId="tabela">
    <w:name w:val="tabela"/>
    <w:basedOn w:val="Normalny"/>
    <w:rsid w:val="00D6707E"/>
    <w:pPr>
      <w:spacing w:before="100" w:beforeAutospacing="1" w:after="100" w:afterAutospacing="1"/>
    </w:pPr>
    <w:rPr>
      <w:rFonts w:ascii="Times New Roman" w:eastAsia="SimSun" w:hAnsi="Times New Roman" w:cs="Times New Roman"/>
      <w:sz w:val="24"/>
      <w:szCs w:val="24"/>
      <w:lang w:val="pl-PL" w:eastAsia="zh-CN"/>
    </w:rPr>
  </w:style>
  <w:style w:type="paragraph" w:styleId="Tekstpodstawowy2">
    <w:name w:val="Body Text 2"/>
    <w:basedOn w:val="Normalny"/>
    <w:link w:val="Tekstpodstawowy2Znak"/>
    <w:rsid w:val="00D6707E"/>
    <w:pPr>
      <w:spacing w:before="60" w:after="60"/>
      <w:jc w:val="both"/>
    </w:pPr>
    <w:rPr>
      <w:rFonts w:ascii="BankGothic Md BT" w:eastAsia="Times New Roman" w:hAnsi="BankGothic Md BT" w:cs="Times New Roman"/>
      <w:kern w:val="32"/>
      <w:sz w:val="44"/>
      <w:szCs w:val="18"/>
      <w:lang w:val="pl-PL"/>
    </w:rPr>
  </w:style>
  <w:style w:type="character" w:customStyle="1" w:styleId="Tekstpodstawowy2Znak">
    <w:name w:val="Tekst podstawowy 2 Znak"/>
    <w:basedOn w:val="Domylnaczcionkaakapitu"/>
    <w:link w:val="Tekstpodstawowy2"/>
    <w:rsid w:val="00D6707E"/>
    <w:rPr>
      <w:rFonts w:ascii="BankGothic Md BT" w:eastAsia="Times New Roman" w:hAnsi="BankGothic Md BT" w:cs="Times New Roman"/>
      <w:kern w:val="32"/>
      <w:sz w:val="44"/>
      <w:lang w:val="pl-PL"/>
    </w:rPr>
  </w:style>
  <w:style w:type="paragraph" w:styleId="Bezodstpw">
    <w:name w:val="No Spacing"/>
    <w:link w:val="BezodstpwZnak"/>
    <w:uiPriority w:val="1"/>
    <w:qFormat/>
    <w:rsid w:val="00D6707E"/>
    <w:rPr>
      <w:rFonts w:ascii="PMingLiU" w:hAnsi="PMingLiU" w:cstheme="minorBidi"/>
      <w:color w:val="auto"/>
      <w:sz w:val="22"/>
      <w:szCs w:val="22"/>
      <w:lang w:val="pl-PL"/>
    </w:rPr>
  </w:style>
  <w:style w:type="character" w:customStyle="1" w:styleId="BezodstpwZnak">
    <w:name w:val="Bez odstępów Znak"/>
    <w:basedOn w:val="Domylnaczcionkaakapitu"/>
    <w:link w:val="Bezodstpw"/>
    <w:uiPriority w:val="1"/>
    <w:rsid w:val="00D6707E"/>
    <w:rPr>
      <w:rFonts w:ascii="PMingLiU" w:hAnsi="PMingLiU" w:cstheme="minorBidi"/>
      <w:color w:val="auto"/>
      <w:sz w:val="22"/>
      <w:szCs w:val="22"/>
      <w:lang w:val="pl-PL"/>
    </w:rPr>
  </w:style>
  <w:style w:type="character" w:styleId="Numerstrony">
    <w:name w:val="page number"/>
    <w:basedOn w:val="Domylnaczcionkaakapitu"/>
    <w:uiPriority w:val="99"/>
    <w:semiHidden/>
    <w:unhideWhenUsed/>
    <w:rsid w:val="00D6707E"/>
  </w:style>
  <w:style w:type="paragraph" w:customStyle="1" w:styleId="Standard">
    <w:name w:val="Standard"/>
    <w:basedOn w:val="Normalny"/>
    <w:rsid w:val="00D6707E"/>
    <w:pPr>
      <w:suppressAutoHyphens/>
      <w:spacing w:line="360" w:lineRule="auto"/>
      <w:jc w:val="both"/>
    </w:pPr>
    <w:rPr>
      <w:rFonts w:ascii="Verdana" w:eastAsia="Times New Roman" w:hAnsi="Verdana" w:cs="Times New Roman"/>
      <w:color w:val="auto"/>
      <w:szCs w:val="20"/>
      <w:lang w:val="pl-PL"/>
    </w:rPr>
  </w:style>
  <w:style w:type="paragraph" w:styleId="Spistreci2">
    <w:name w:val="toc 2"/>
    <w:basedOn w:val="Normalny"/>
    <w:next w:val="Normalny"/>
    <w:autoRedefine/>
    <w:uiPriority w:val="39"/>
    <w:unhideWhenUsed/>
    <w:rsid w:val="00D6707E"/>
    <w:pPr>
      <w:spacing w:before="240"/>
    </w:pPr>
    <w:rPr>
      <w:rFonts w:asciiTheme="minorHAnsi" w:hAnsiTheme="minorHAnsi"/>
      <w:b/>
      <w:sz w:val="20"/>
      <w:szCs w:val="20"/>
    </w:rPr>
  </w:style>
  <w:style w:type="paragraph" w:styleId="Spistreci3">
    <w:name w:val="toc 3"/>
    <w:basedOn w:val="Normalny"/>
    <w:next w:val="Normalny"/>
    <w:autoRedefine/>
    <w:uiPriority w:val="39"/>
    <w:unhideWhenUsed/>
    <w:rsid w:val="00D6707E"/>
    <w:pPr>
      <w:ind w:left="220"/>
    </w:pPr>
    <w:rPr>
      <w:rFonts w:asciiTheme="minorHAnsi" w:hAnsiTheme="minorHAnsi"/>
      <w:sz w:val="20"/>
      <w:szCs w:val="20"/>
    </w:rPr>
  </w:style>
  <w:style w:type="paragraph" w:styleId="Spistreci4">
    <w:name w:val="toc 4"/>
    <w:basedOn w:val="Normalny"/>
    <w:next w:val="Normalny"/>
    <w:autoRedefine/>
    <w:uiPriority w:val="39"/>
    <w:unhideWhenUsed/>
    <w:rsid w:val="00D6707E"/>
    <w:pPr>
      <w:ind w:left="440"/>
    </w:pPr>
    <w:rPr>
      <w:rFonts w:asciiTheme="minorHAnsi" w:hAnsiTheme="minorHAnsi"/>
      <w:sz w:val="20"/>
      <w:szCs w:val="20"/>
    </w:rPr>
  </w:style>
  <w:style w:type="paragraph" w:styleId="Spistreci5">
    <w:name w:val="toc 5"/>
    <w:basedOn w:val="Normalny"/>
    <w:next w:val="Normalny"/>
    <w:autoRedefine/>
    <w:uiPriority w:val="39"/>
    <w:unhideWhenUsed/>
    <w:rsid w:val="00D6707E"/>
    <w:pPr>
      <w:ind w:left="660"/>
    </w:pPr>
    <w:rPr>
      <w:rFonts w:asciiTheme="minorHAnsi" w:hAnsiTheme="minorHAnsi"/>
      <w:sz w:val="20"/>
      <w:szCs w:val="20"/>
    </w:rPr>
  </w:style>
  <w:style w:type="paragraph" w:styleId="Spistreci6">
    <w:name w:val="toc 6"/>
    <w:basedOn w:val="Normalny"/>
    <w:next w:val="Normalny"/>
    <w:autoRedefine/>
    <w:uiPriority w:val="39"/>
    <w:unhideWhenUsed/>
    <w:rsid w:val="00D6707E"/>
    <w:pPr>
      <w:ind w:left="880"/>
    </w:pPr>
    <w:rPr>
      <w:rFonts w:asciiTheme="minorHAnsi" w:hAnsiTheme="minorHAnsi"/>
      <w:sz w:val="20"/>
      <w:szCs w:val="20"/>
    </w:rPr>
  </w:style>
  <w:style w:type="paragraph" w:styleId="Spistreci7">
    <w:name w:val="toc 7"/>
    <w:basedOn w:val="Normalny"/>
    <w:next w:val="Normalny"/>
    <w:autoRedefine/>
    <w:uiPriority w:val="39"/>
    <w:unhideWhenUsed/>
    <w:rsid w:val="00D6707E"/>
    <w:pPr>
      <w:ind w:left="1100"/>
    </w:pPr>
    <w:rPr>
      <w:rFonts w:asciiTheme="minorHAnsi" w:hAnsiTheme="minorHAnsi"/>
      <w:sz w:val="20"/>
      <w:szCs w:val="20"/>
    </w:rPr>
  </w:style>
  <w:style w:type="paragraph" w:styleId="Spistreci8">
    <w:name w:val="toc 8"/>
    <w:basedOn w:val="Normalny"/>
    <w:next w:val="Normalny"/>
    <w:autoRedefine/>
    <w:uiPriority w:val="39"/>
    <w:unhideWhenUsed/>
    <w:rsid w:val="00D6707E"/>
    <w:pPr>
      <w:ind w:left="1320"/>
    </w:pPr>
    <w:rPr>
      <w:rFonts w:asciiTheme="minorHAnsi" w:hAnsiTheme="minorHAnsi"/>
      <w:sz w:val="20"/>
      <w:szCs w:val="20"/>
    </w:rPr>
  </w:style>
  <w:style w:type="paragraph" w:styleId="Spistreci9">
    <w:name w:val="toc 9"/>
    <w:basedOn w:val="Normalny"/>
    <w:next w:val="Normalny"/>
    <w:autoRedefine/>
    <w:uiPriority w:val="39"/>
    <w:unhideWhenUsed/>
    <w:rsid w:val="00D6707E"/>
    <w:pPr>
      <w:ind w:left="1540"/>
    </w:pPr>
    <w:rPr>
      <w:rFonts w:asciiTheme="minorHAnsi" w:hAnsiTheme="minorHAnsi"/>
      <w:sz w:val="20"/>
      <w:szCs w:val="20"/>
    </w:rPr>
  </w:style>
  <w:style w:type="paragraph" w:styleId="Spisilustracji">
    <w:name w:val="table of figures"/>
    <w:basedOn w:val="Normalny"/>
    <w:next w:val="Normalny"/>
    <w:uiPriority w:val="99"/>
    <w:unhideWhenUsed/>
    <w:rsid w:val="00D6707E"/>
    <w:pPr>
      <w:ind w:left="440" w:hanging="440"/>
    </w:pPr>
  </w:style>
  <w:style w:type="table" w:styleId="Jasnecieniowanieakcent2">
    <w:name w:val="Light Shading Accent 2"/>
    <w:basedOn w:val="Standardowy"/>
    <w:uiPriority w:val="60"/>
    <w:rsid w:val="00211E9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alistaakcent2">
    <w:name w:val="Light List Accent 2"/>
    <w:basedOn w:val="Standardowy"/>
    <w:uiPriority w:val="61"/>
    <w:rsid w:val="00211E95"/>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siatkaakcent2">
    <w:name w:val="Light Grid Accent 2"/>
    <w:basedOn w:val="Standardowy"/>
    <w:uiPriority w:val="62"/>
    <w:rsid w:val="00C05DB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ecieniowanie2akcent2">
    <w:name w:val="Medium Shading 2 Accent 2"/>
    <w:basedOn w:val="Standardowy"/>
    <w:uiPriority w:val="64"/>
    <w:rsid w:val="00C05DB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akcent2">
    <w:name w:val="Medium List 1 Accent 2"/>
    <w:basedOn w:val="Standardowy"/>
    <w:uiPriority w:val="65"/>
    <w:rsid w:val="00C05DB3"/>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2akcent2">
    <w:name w:val="Medium List 2 Accent 2"/>
    <w:basedOn w:val="Standardowy"/>
    <w:uiPriority w:val="66"/>
    <w:rsid w:val="00C05DB3"/>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Jasnalistaakcent6">
    <w:name w:val="Light List Accent 6"/>
    <w:basedOn w:val="Standardowy"/>
    <w:uiPriority w:val="61"/>
    <w:rsid w:val="000920F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2310">
      <w:bodyDiv w:val="1"/>
      <w:marLeft w:val="0"/>
      <w:marRight w:val="0"/>
      <w:marTop w:val="0"/>
      <w:marBottom w:val="0"/>
      <w:divBdr>
        <w:top w:val="none" w:sz="0" w:space="0" w:color="auto"/>
        <w:left w:val="none" w:sz="0" w:space="0" w:color="auto"/>
        <w:bottom w:val="none" w:sz="0" w:space="0" w:color="auto"/>
        <w:right w:val="none" w:sz="0" w:space="0" w:color="auto"/>
      </w:divBdr>
    </w:div>
    <w:div w:id="52124362">
      <w:bodyDiv w:val="1"/>
      <w:marLeft w:val="0"/>
      <w:marRight w:val="0"/>
      <w:marTop w:val="0"/>
      <w:marBottom w:val="0"/>
      <w:divBdr>
        <w:top w:val="none" w:sz="0" w:space="0" w:color="auto"/>
        <w:left w:val="none" w:sz="0" w:space="0" w:color="auto"/>
        <w:bottom w:val="none" w:sz="0" w:space="0" w:color="auto"/>
        <w:right w:val="none" w:sz="0" w:space="0" w:color="auto"/>
      </w:divBdr>
    </w:div>
    <w:div w:id="111638446">
      <w:bodyDiv w:val="1"/>
      <w:marLeft w:val="0"/>
      <w:marRight w:val="0"/>
      <w:marTop w:val="0"/>
      <w:marBottom w:val="0"/>
      <w:divBdr>
        <w:top w:val="none" w:sz="0" w:space="0" w:color="auto"/>
        <w:left w:val="none" w:sz="0" w:space="0" w:color="auto"/>
        <w:bottom w:val="none" w:sz="0" w:space="0" w:color="auto"/>
        <w:right w:val="none" w:sz="0" w:space="0" w:color="auto"/>
      </w:divBdr>
    </w:div>
    <w:div w:id="146169090">
      <w:bodyDiv w:val="1"/>
      <w:marLeft w:val="0"/>
      <w:marRight w:val="0"/>
      <w:marTop w:val="0"/>
      <w:marBottom w:val="0"/>
      <w:divBdr>
        <w:top w:val="none" w:sz="0" w:space="0" w:color="auto"/>
        <w:left w:val="none" w:sz="0" w:space="0" w:color="auto"/>
        <w:bottom w:val="none" w:sz="0" w:space="0" w:color="auto"/>
        <w:right w:val="none" w:sz="0" w:space="0" w:color="auto"/>
      </w:divBdr>
    </w:div>
    <w:div w:id="154106750">
      <w:bodyDiv w:val="1"/>
      <w:marLeft w:val="0"/>
      <w:marRight w:val="0"/>
      <w:marTop w:val="0"/>
      <w:marBottom w:val="0"/>
      <w:divBdr>
        <w:top w:val="none" w:sz="0" w:space="0" w:color="auto"/>
        <w:left w:val="none" w:sz="0" w:space="0" w:color="auto"/>
        <w:bottom w:val="none" w:sz="0" w:space="0" w:color="auto"/>
        <w:right w:val="none" w:sz="0" w:space="0" w:color="auto"/>
      </w:divBdr>
    </w:div>
    <w:div w:id="211842822">
      <w:bodyDiv w:val="1"/>
      <w:marLeft w:val="0"/>
      <w:marRight w:val="0"/>
      <w:marTop w:val="0"/>
      <w:marBottom w:val="0"/>
      <w:divBdr>
        <w:top w:val="none" w:sz="0" w:space="0" w:color="auto"/>
        <w:left w:val="none" w:sz="0" w:space="0" w:color="auto"/>
        <w:bottom w:val="none" w:sz="0" w:space="0" w:color="auto"/>
        <w:right w:val="none" w:sz="0" w:space="0" w:color="auto"/>
      </w:divBdr>
    </w:div>
    <w:div w:id="345593994">
      <w:bodyDiv w:val="1"/>
      <w:marLeft w:val="0"/>
      <w:marRight w:val="0"/>
      <w:marTop w:val="0"/>
      <w:marBottom w:val="0"/>
      <w:divBdr>
        <w:top w:val="none" w:sz="0" w:space="0" w:color="auto"/>
        <w:left w:val="none" w:sz="0" w:space="0" w:color="auto"/>
        <w:bottom w:val="none" w:sz="0" w:space="0" w:color="auto"/>
        <w:right w:val="none" w:sz="0" w:space="0" w:color="auto"/>
      </w:divBdr>
    </w:div>
    <w:div w:id="389038924">
      <w:bodyDiv w:val="1"/>
      <w:marLeft w:val="0"/>
      <w:marRight w:val="0"/>
      <w:marTop w:val="0"/>
      <w:marBottom w:val="0"/>
      <w:divBdr>
        <w:top w:val="none" w:sz="0" w:space="0" w:color="auto"/>
        <w:left w:val="none" w:sz="0" w:space="0" w:color="auto"/>
        <w:bottom w:val="none" w:sz="0" w:space="0" w:color="auto"/>
        <w:right w:val="none" w:sz="0" w:space="0" w:color="auto"/>
      </w:divBdr>
    </w:div>
    <w:div w:id="540172348">
      <w:bodyDiv w:val="1"/>
      <w:marLeft w:val="0"/>
      <w:marRight w:val="0"/>
      <w:marTop w:val="0"/>
      <w:marBottom w:val="0"/>
      <w:divBdr>
        <w:top w:val="none" w:sz="0" w:space="0" w:color="auto"/>
        <w:left w:val="none" w:sz="0" w:space="0" w:color="auto"/>
        <w:bottom w:val="none" w:sz="0" w:space="0" w:color="auto"/>
        <w:right w:val="none" w:sz="0" w:space="0" w:color="auto"/>
      </w:divBdr>
    </w:div>
    <w:div w:id="596912098">
      <w:bodyDiv w:val="1"/>
      <w:marLeft w:val="0"/>
      <w:marRight w:val="0"/>
      <w:marTop w:val="0"/>
      <w:marBottom w:val="0"/>
      <w:divBdr>
        <w:top w:val="none" w:sz="0" w:space="0" w:color="auto"/>
        <w:left w:val="none" w:sz="0" w:space="0" w:color="auto"/>
        <w:bottom w:val="none" w:sz="0" w:space="0" w:color="auto"/>
        <w:right w:val="none" w:sz="0" w:space="0" w:color="auto"/>
      </w:divBdr>
    </w:div>
    <w:div w:id="679818720">
      <w:bodyDiv w:val="1"/>
      <w:marLeft w:val="0"/>
      <w:marRight w:val="0"/>
      <w:marTop w:val="0"/>
      <w:marBottom w:val="0"/>
      <w:divBdr>
        <w:top w:val="none" w:sz="0" w:space="0" w:color="auto"/>
        <w:left w:val="none" w:sz="0" w:space="0" w:color="auto"/>
        <w:bottom w:val="none" w:sz="0" w:space="0" w:color="auto"/>
        <w:right w:val="none" w:sz="0" w:space="0" w:color="auto"/>
      </w:divBdr>
    </w:div>
    <w:div w:id="932864246">
      <w:bodyDiv w:val="1"/>
      <w:marLeft w:val="0"/>
      <w:marRight w:val="0"/>
      <w:marTop w:val="0"/>
      <w:marBottom w:val="0"/>
      <w:divBdr>
        <w:top w:val="none" w:sz="0" w:space="0" w:color="auto"/>
        <w:left w:val="none" w:sz="0" w:space="0" w:color="auto"/>
        <w:bottom w:val="none" w:sz="0" w:space="0" w:color="auto"/>
        <w:right w:val="none" w:sz="0" w:space="0" w:color="auto"/>
      </w:divBdr>
    </w:div>
    <w:div w:id="948199649">
      <w:bodyDiv w:val="1"/>
      <w:marLeft w:val="0"/>
      <w:marRight w:val="0"/>
      <w:marTop w:val="0"/>
      <w:marBottom w:val="0"/>
      <w:divBdr>
        <w:top w:val="none" w:sz="0" w:space="0" w:color="auto"/>
        <w:left w:val="none" w:sz="0" w:space="0" w:color="auto"/>
        <w:bottom w:val="none" w:sz="0" w:space="0" w:color="auto"/>
        <w:right w:val="none" w:sz="0" w:space="0" w:color="auto"/>
      </w:divBdr>
    </w:div>
    <w:div w:id="982007415">
      <w:bodyDiv w:val="1"/>
      <w:marLeft w:val="0"/>
      <w:marRight w:val="0"/>
      <w:marTop w:val="0"/>
      <w:marBottom w:val="0"/>
      <w:divBdr>
        <w:top w:val="none" w:sz="0" w:space="0" w:color="auto"/>
        <w:left w:val="none" w:sz="0" w:space="0" w:color="auto"/>
        <w:bottom w:val="none" w:sz="0" w:space="0" w:color="auto"/>
        <w:right w:val="none" w:sz="0" w:space="0" w:color="auto"/>
      </w:divBdr>
    </w:div>
    <w:div w:id="1020165623">
      <w:bodyDiv w:val="1"/>
      <w:marLeft w:val="0"/>
      <w:marRight w:val="0"/>
      <w:marTop w:val="0"/>
      <w:marBottom w:val="0"/>
      <w:divBdr>
        <w:top w:val="none" w:sz="0" w:space="0" w:color="auto"/>
        <w:left w:val="none" w:sz="0" w:space="0" w:color="auto"/>
        <w:bottom w:val="none" w:sz="0" w:space="0" w:color="auto"/>
        <w:right w:val="none" w:sz="0" w:space="0" w:color="auto"/>
      </w:divBdr>
    </w:div>
    <w:div w:id="1025133422">
      <w:bodyDiv w:val="1"/>
      <w:marLeft w:val="0"/>
      <w:marRight w:val="0"/>
      <w:marTop w:val="0"/>
      <w:marBottom w:val="0"/>
      <w:divBdr>
        <w:top w:val="none" w:sz="0" w:space="0" w:color="auto"/>
        <w:left w:val="none" w:sz="0" w:space="0" w:color="auto"/>
        <w:bottom w:val="none" w:sz="0" w:space="0" w:color="auto"/>
        <w:right w:val="none" w:sz="0" w:space="0" w:color="auto"/>
      </w:divBdr>
    </w:div>
    <w:div w:id="1036589089">
      <w:bodyDiv w:val="1"/>
      <w:marLeft w:val="0"/>
      <w:marRight w:val="0"/>
      <w:marTop w:val="0"/>
      <w:marBottom w:val="0"/>
      <w:divBdr>
        <w:top w:val="none" w:sz="0" w:space="0" w:color="auto"/>
        <w:left w:val="none" w:sz="0" w:space="0" w:color="auto"/>
        <w:bottom w:val="none" w:sz="0" w:space="0" w:color="auto"/>
        <w:right w:val="none" w:sz="0" w:space="0" w:color="auto"/>
      </w:divBdr>
    </w:div>
    <w:div w:id="1070149736">
      <w:bodyDiv w:val="1"/>
      <w:marLeft w:val="0"/>
      <w:marRight w:val="0"/>
      <w:marTop w:val="0"/>
      <w:marBottom w:val="0"/>
      <w:divBdr>
        <w:top w:val="none" w:sz="0" w:space="0" w:color="auto"/>
        <w:left w:val="none" w:sz="0" w:space="0" w:color="auto"/>
        <w:bottom w:val="none" w:sz="0" w:space="0" w:color="auto"/>
        <w:right w:val="none" w:sz="0" w:space="0" w:color="auto"/>
      </w:divBdr>
    </w:div>
    <w:div w:id="1152405690">
      <w:bodyDiv w:val="1"/>
      <w:marLeft w:val="0"/>
      <w:marRight w:val="0"/>
      <w:marTop w:val="0"/>
      <w:marBottom w:val="0"/>
      <w:divBdr>
        <w:top w:val="none" w:sz="0" w:space="0" w:color="auto"/>
        <w:left w:val="none" w:sz="0" w:space="0" w:color="auto"/>
        <w:bottom w:val="none" w:sz="0" w:space="0" w:color="auto"/>
        <w:right w:val="none" w:sz="0" w:space="0" w:color="auto"/>
      </w:divBdr>
    </w:div>
    <w:div w:id="1504280531">
      <w:bodyDiv w:val="1"/>
      <w:marLeft w:val="0"/>
      <w:marRight w:val="0"/>
      <w:marTop w:val="0"/>
      <w:marBottom w:val="0"/>
      <w:divBdr>
        <w:top w:val="none" w:sz="0" w:space="0" w:color="auto"/>
        <w:left w:val="none" w:sz="0" w:space="0" w:color="auto"/>
        <w:bottom w:val="none" w:sz="0" w:space="0" w:color="auto"/>
        <w:right w:val="none" w:sz="0" w:space="0" w:color="auto"/>
      </w:divBdr>
    </w:div>
    <w:div w:id="1538738120">
      <w:bodyDiv w:val="1"/>
      <w:marLeft w:val="0"/>
      <w:marRight w:val="0"/>
      <w:marTop w:val="0"/>
      <w:marBottom w:val="0"/>
      <w:divBdr>
        <w:top w:val="none" w:sz="0" w:space="0" w:color="auto"/>
        <w:left w:val="none" w:sz="0" w:space="0" w:color="auto"/>
        <w:bottom w:val="none" w:sz="0" w:space="0" w:color="auto"/>
        <w:right w:val="none" w:sz="0" w:space="0" w:color="auto"/>
      </w:divBdr>
    </w:div>
    <w:div w:id="1579631243">
      <w:bodyDiv w:val="1"/>
      <w:marLeft w:val="0"/>
      <w:marRight w:val="0"/>
      <w:marTop w:val="0"/>
      <w:marBottom w:val="0"/>
      <w:divBdr>
        <w:top w:val="none" w:sz="0" w:space="0" w:color="auto"/>
        <w:left w:val="none" w:sz="0" w:space="0" w:color="auto"/>
        <w:bottom w:val="none" w:sz="0" w:space="0" w:color="auto"/>
        <w:right w:val="none" w:sz="0" w:space="0" w:color="auto"/>
      </w:divBdr>
    </w:div>
    <w:div w:id="1732460668">
      <w:bodyDiv w:val="1"/>
      <w:marLeft w:val="0"/>
      <w:marRight w:val="0"/>
      <w:marTop w:val="0"/>
      <w:marBottom w:val="0"/>
      <w:divBdr>
        <w:top w:val="none" w:sz="0" w:space="0" w:color="auto"/>
        <w:left w:val="none" w:sz="0" w:space="0" w:color="auto"/>
        <w:bottom w:val="none" w:sz="0" w:space="0" w:color="auto"/>
        <w:right w:val="none" w:sz="0" w:space="0" w:color="auto"/>
      </w:divBdr>
    </w:div>
    <w:div w:id="1743288141">
      <w:bodyDiv w:val="1"/>
      <w:marLeft w:val="0"/>
      <w:marRight w:val="0"/>
      <w:marTop w:val="0"/>
      <w:marBottom w:val="0"/>
      <w:divBdr>
        <w:top w:val="none" w:sz="0" w:space="0" w:color="auto"/>
        <w:left w:val="none" w:sz="0" w:space="0" w:color="auto"/>
        <w:bottom w:val="none" w:sz="0" w:space="0" w:color="auto"/>
        <w:right w:val="none" w:sz="0" w:space="0" w:color="auto"/>
      </w:divBdr>
    </w:div>
    <w:div w:id="1761831814">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9007425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chart" Target="charts/chart18.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7.xm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1.xml"/><Relationship Id="rId32" Type="http://schemas.openxmlformats.org/officeDocument/2006/relationships/image" Target="media/image8.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6.png"/><Relationship Id="rId35" Type="http://schemas.openxmlformats.org/officeDocument/2006/relationships/chart" Target="charts/chart19.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biuroinvestis:Library:Containers:com.apple.mail:Data:Library:Mail%20Downloads:8EC8DA06-653A-422A-938B-93AA2CD73327:Dobroszyce_diagnoza_16_04_20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7_04_201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biuroinvestis:Library:Containers:com.apple.mail:Data:Library:Mail%20Downloads:3026D703-7D82-4216-A290-62A555334F2F:Dobroszyce_diagnoza_17_04_201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biuroinvestis:Library:Containers:com.apple.mail:Data:Library:Mail%20Downloads:3026D703-7D82-4216-A290-62A555334F2F:Dobroszyce_diagnoza_17_04_201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biuroinvestis:Library:Containers:com.apple.mail:Data:Library:Mail%20Downloads:3026D703-7D82-4216-A290-62A555334F2F:Dobroszyce_diagnoza_17_04_201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biuroinvestis:Library:Containers:com.apple.mail:Data:Library:Mail%20Downloads:811DEBDE-ABED-4726-B88A-833173A0EFC4:Dobroszyce_diagnoza_17_04_201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biuroinvestis:Library:Containers:com.apple.mail:Data:Library:Mail%20Downloads:811DEBDE-ABED-4726-B88A-833173A0EFC4:Dobroszyce_diagnoza_17_04_201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bozieblowski\Desktop\Ankiety%20Dobroszyce.od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bozieblowski\Desktop\Ankiety%20Dobroszyce.od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biuroinvestis:Desktop:Dobroszyce%20LPR:Dobroszyce_diagnoza_16_04_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Ludnosc!$B$6</c:f>
              <c:strCache>
                <c:ptCount val="1"/>
                <c:pt idx="0">
                  <c:v>mężczyźni</c:v>
                </c:pt>
              </c:strCache>
            </c:strRef>
          </c:tx>
          <c:invertIfNegative val="0"/>
          <c:cat>
            <c:numRef>
              <c:f>Ludnosc!$C$3:$G$3</c:f>
              <c:numCache>
                <c:formatCode>General</c:formatCode>
                <c:ptCount val="5"/>
                <c:pt idx="0">
                  <c:v>2011</c:v>
                </c:pt>
                <c:pt idx="1">
                  <c:v>2012</c:v>
                </c:pt>
                <c:pt idx="2">
                  <c:v>2013</c:v>
                </c:pt>
                <c:pt idx="3">
                  <c:v>2014</c:v>
                </c:pt>
                <c:pt idx="4">
                  <c:v>2015</c:v>
                </c:pt>
              </c:numCache>
            </c:numRef>
          </c:cat>
          <c:val>
            <c:numRef>
              <c:f>Ludnosc!$C$6:$G$6</c:f>
              <c:numCache>
                <c:formatCode>[$-10419]0</c:formatCode>
                <c:ptCount val="5"/>
                <c:pt idx="0">
                  <c:v>3184</c:v>
                </c:pt>
                <c:pt idx="1">
                  <c:v>3187</c:v>
                </c:pt>
                <c:pt idx="2">
                  <c:v>3218</c:v>
                </c:pt>
                <c:pt idx="3">
                  <c:v>3239</c:v>
                </c:pt>
                <c:pt idx="4">
                  <c:v>3248</c:v>
                </c:pt>
              </c:numCache>
            </c:numRef>
          </c:val>
        </c:ser>
        <c:ser>
          <c:idx val="2"/>
          <c:order val="2"/>
          <c:tx>
            <c:strRef>
              <c:f>Ludnosc!$B$7</c:f>
              <c:strCache>
                <c:ptCount val="1"/>
                <c:pt idx="0">
                  <c:v>kobiety</c:v>
                </c:pt>
              </c:strCache>
            </c:strRef>
          </c:tx>
          <c:invertIfNegative val="0"/>
          <c:cat>
            <c:numRef>
              <c:f>Ludnosc!$C$3:$G$3</c:f>
              <c:numCache>
                <c:formatCode>General</c:formatCode>
                <c:ptCount val="5"/>
                <c:pt idx="0">
                  <c:v>2011</c:v>
                </c:pt>
                <c:pt idx="1">
                  <c:v>2012</c:v>
                </c:pt>
                <c:pt idx="2">
                  <c:v>2013</c:v>
                </c:pt>
                <c:pt idx="3">
                  <c:v>2014</c:v>
                </c:pt>
                <c:pt idx="4">
                  <c:v>2015</c:v>
                </c:pt>
              </c:numCache>
            </c:numRef>
          </c:cat>
          <c:val>
            <c:numRef>
              <c:f>Ludnosc!$C$7:$G$7</c:f>
              <c:numCache>
                <c:formatCode>[$-10419]0</c:formatCode>
                <c:ptCount val="5"/>
                <c:pt idx="0">
                  <c:v>3175</c:v>
                </c:pt>
                <c:pt idx="1">
                  <c:v>3184</c:v>
                </c:pt>
                <c:pt idx="2">
                  <c:v>3207</c:v>
                </c:pt>
                <c:pt idx="3">
                  <c:v>3213</c:v>
                </c:pt>
                <c:pt idx="4">
                  <c:v>3222</c:v>
                </c:pt>
              </c:numCache>
            </c:numRef>
          </c:val>
        </c:ser>
        <c:dLbls>
          <c:showLegendKey val="0"/>
          <c:showVal val="0"/>
          <c:showCatName val="0"/>
          <c:showSerName val="0"/>
          <c:showPercent val="0"/>
          <c:showBubbleSize val="0"/>
        </c:dLbls>
        <c:gapWidth val="150"/>
        <c:axId val="439743576"/>
        <c:axId val="439737304"/>
      </c:barChart>
      <c:lineChart>
        <c:grouping val="stacked"/>
        <c:varyColors val="0"/>
        <c:ser>
          <c:idx val="0"/>
          <c:order val="0"/>
          <c:tx>
            <c:strRef>
              <c:f>Ludnosc!$I$3</c:f>
              <c:strCache>
                <c:ptCount val="1"/>
                <c:pt idx="0">
                  <c:v>ludność ogółem</c:v>
                </c:pt>
              </c:strCache>
            </c:strRef>
          </c:tx>
          <c:marker>
            <c:symbol val="none"/>
          </c:marker>
          <c:cat>
            <c:numRef>
              <c:f>Ludnosc!$C$3:$G$3</c:f>
              <c:numCache>
                <c:formatCode>General</c:formatCode>
                <c:ptCount val="5"/>
                <c:pt idx="0">
                  <c:v>2011</c:v>
                </c:pt>
                <c:pt idx="1">
                  <c:v>2012</c:v>
                </c:pt>
                <c:pt idx="2">
                  <c:v>2013</c:v>
                </c:pt>
                <c:pt idx="3">
                  <c:v>2014</c:v>
                </c:pt>
                <c:pt idx="4">
                  <c:v>2015</c:v>
                </c:pt>
              </c:numCache>
            </c:numRef>
          </c:cat>
          <c:val>
            <c:numRef>
              <c:f>Ludnosc!$C$5:$G$5</c:f>
              <c:numCache>
                <c:formatCode>General</c:formatCode>
                <c:ptCount val="5"/>
                <c:pt idx="0">
                  <c:v>6359</c:v>
                </c:pt>
                <c:pt idx="1">
                  <c:v>6371</c:v>
                </c:pt>
                <c:pt idx="2">
                  <c:v>6425</c:v>
                </c:pt>
                <c:pt idx="3">
                  <c:v>6452</c:v>
                </c:pt>
                <c:pt idx="4">
                  <c:v>6470</c:v>
                </c:pt>
              </c:numCache>
            </c:numRef>
          </c:val>
          <c:smooth val="0"/>
        </c:ser>
        <c:dLbls>
          <c:showLegendKey val="0"/>
          <c:showVal val="0"/>
          <c:showCatName val="0"/>
          <c:showSerName val="0"/>
          <c:showPercent val="0"/>
          <c:showBubbleSize val="0"/>
        </c:dLbls>
        <c:marker val="1"/>
        <c:smooth val="0"/>
        <c:axId val="439744360"/>
        <c:axId val="439743968"/>
      </c:lineChart>
      <c:catAx>
        <c:axId val="439743576"/>
        <c:scaling>
          <c:orientation val="minMax"/>
        </c:scaling>
        <c:delete val="0"/>
        <c:axPos val="b"/>
        <c:numFmt formatCode="General" sourceLinked="1"/>
        <c:majorTickMark val="out"/>
        <c:minorTickMark val="none"/>
        <c:tickLblPos val="nextTo"/>
        <c:crossAx val="439737304"/>
        <c:crosses val="autoZero"/>
        <c:auto val="1"/>
        <c:lblAlgn val="ctr"/>
        <c:lblOffset val="100"/>
        <c:noMultiLvlLbl val="0"/>
      </c:catAx>
      <c:valAx>
        <c:axId val="439737304"/>
        <c:scaling>
          <c:orientation val="minMax"/>
        </c:scaling>
        <c:delete val="0"/>
        <c:axPos val="l"/>
        <c:majorGridlines/>
        <c:numFmt formatCode="[$-10419]0" sourceLinked="1"/>
        <c:majorTickMark val="out"/>
        <c:minorTickMark val="none"/>
        <c:tickLblPos val="nextTo"/>
        <c:txPr>
          <a:bodyPr/>
          <a:lstStyle/>
          <a:p>
            <a:pPr>
              <a:defRPr sz="1000"/>
            </a:pPr>
            <a:endParaRPr lang="pl-PL"/>
          </a:p>
        </c:txPr>
        <c:crossAx val="439743576"/>
        <c:crosses val="autoZero"/>
        <c:crossBetween val="between"/>
      </c:valAx>
      <c:valAx>
        <c:axId val="439743968"/>
        <c:scaling>
          <c:orientation val="minMax"/>
        </c:scaling>
        <c:delete val="0"/>
        <c:axPos val="r"/>
        <c:numFmt formatCode="General" sourceLinked="1"/>
        <c:majorTickMark val="out"/>
        <c:minorTickMark val="none"/>
        <c:tickLblPos val="nextTo"/>
        <c:crossAx val="439744360"/>
        <c:crosses val="max"/>
        <c:crossBetween val="between"/>
      </c:valAx>
      <c:catAx>
        <c:axId val="439744360"/>
        <c:scaling>
          <c:orientation val="minMax"/>
        </c:scaling>
        <c:delete val="1"/>
        <c:axPos val="b"/>
        <c:numFmt formatCode="General" sourceLinked="1"/>
        <c:majorTickMark val="out"/>
        <c:minorTickMark val="none"/>
        <c:tickLblPos val="nextTo"/>
        <c:crossAx val="43974396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'Rynek pracy'!$A$58</c:f>
              <c:strCache>
                <c:ptCount val="1"/>
                <c:pt idx="0">
                  <c:v>do 1 miesiąca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pracy'!$C$58:$G$58</c:f>
              <c:numCache>
                <c:formatCode>0%</c:formatCode>
                <c:ptCount val="5"/>
                <c:pt idx="0">
                  <c:v>9.5744680851063801E-2</c:v>
                </c:pt>
                <c:pt idx="1">
                  <c:v>0.11612903225806499</c:v>
                </c:pt>
                <c:pt idx="2">
                  <c:v>0.102040816326531</c:v>
                </c:pt>
                <c:pt idx="3">
                  <c:v>0.139013452914798</c:v>
                </c:pt>
                <c:pt idx="4">
                  <c:v>0.112994350282486</c:v>
                </c:pt>
              </c:numCache>
            </c:numRef>
          </c:val>
        </c:ser>
        <c:ser>
          <c:idx val="1"/>
          <c:order val="1"/>
          <c:tx>
            <c:strRef>
              <c:f>'Rynek pracy'!$A$59</c:f>
              <c:strCache>
                <c:ptCount val="1"/>
                <c:pt idx="0">
                  <c:v>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pracy'!$C$59:$G$59</c:f>
              <c:numCache>
                <c:formatCode>0%</c:formatCode>
                <c:ptCount val="5"/>
                <c:pt idx="0">
                  <c:v>0.21276595744680801</c:v>
                </c:pt>
                <c:pt idx="1">
                  <c:v>0.25161290322580598</c:v>
                </c:pt>
                <c:pt idx="2">
                  <c:v>0.22448979591836701</c:v>
                </c:pt>
                <c:pt idx="3">
                  <c:v>0.224215246636771</c:v>
                </c:pt>
                <c:pt idx="4">
                  <c:v>0.28813559322033899</c:v>
                </c:pt>
              </c:numCache>
            </c:numRef>
          </c:val>
        </c:ser>
        <c:ser>
          <c:idx val="2"/>
          <c:order val="2"/>
          <c:tx>
            <c:strRef>
              <c:f>'Rynek pracy'!$A$60</c:f>
              <c:strCache>
                <c:ptCount val="1"/>
                <c:pt idx="0">
                  <c:v>3-6</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pracy'!$C$60:$G$60</c:f>
              <c:numCache>
                <c:formatCode>0%</c:formatCode>
                <c:ptCount val="5"/>
                <c:pt idx="0">
                  <c:v>0.19148936170212799</c:v>
                </c:pt>
                <c:pt idx="1">
                  <c:v>0.174193548387097</c:v>
                </c:pt>
                <c:pt idx="2">
                  <c:v>0.17492711370262401</c:v>
                </c:pt>
                <c:pt idx="3">
                  <c:v>0.161434977578475</c:v>
                </c:pt>
                <c:pt idx="4">
                  <c:v>0.13559322033898299</c:v>
                </c:pt>
              </c:numCache>
            </c:numRef>
          </c:val>
        </c:ser>
        <c:ser>
          <c:idx val="3"/>
          <c:order val="3"/>
          <c:tx>
            <c:strRef>
              <c:f>'Rynek pracy'!$A$61</c:f>
              <c:strCache>
                <c:ptCount val="1"/>
                <c:pt idx="0">
                  <c:v>6-12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pracy'!$C$61:$G$61</c:f>
              <c:numCache>
                <c:formatCode>0%</c:formatCode>
                <c:ptCount val="5"/>
                <c:pt idx="0">
                  <c:v>0.195035460992908</c:v>
                </c:pt>
                <c:pt idx="1">
                  <c:v>0.18387096774193501</c:v>
                </c:pt>
                <c:pt idx="2">
                  <c:v>0.19241982507288599</c:v>
                </c:pt>
                <c:pt idx="3">
                  <c:v>0.14349775784753399</c:v>
                </c:pt>
                <c:pt idx="4">
                  <c:v>0.186440677966102</c:v>
                </c:pt>
              </c:numCache>
            </c:numRef>
          </c:val>
        </c:ser>
        <c:ser>
          <c:idx val="4"/>
          <c:order val="4"/>
          <c:tx>
            <c:strRef>
              <c:f>'Rynek pracy'!$A$62</c:f>
              <c:strCache>
                <c:ptCount val="1"/>
                <c:pt idx="0">
                  <c:v>12-24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pracy'!$C$62:$G$62</c:f>
              <c:numCache>
                <c:formatCode>0%</c:formatCode>
                <c:ptCount val="5"/>
                <c:pt idx="0">
                  <c:v>0.16312056737588701</c:v>
                </c:pt>
                <c:pt idx="1">
                  <c:v>0.12580645161290299</c:v>
                </c:pt>
                <c:pt idx="2">
                  <c:v>0.160349854227405</c:v>
                </c:pt>
                <c:pt idx="3">
                  <c:v>0.161434977578475</c:v>
                </c:pt>
                <c:pt idx="4">
                  <c:v>0.112994350282486</c:v>
                </c:pt>
              </c:numCache>
            </c:numRef>
          </c:val>
        </c:ser>
        <c:ser>
          <c:idx val="5"/>
          <c:order val="5"/>
          <c:tx>
            <c:strRef>
              <c:f>'Rynek pracy'!$A$63</c:f>
              <c:strCache>
                <c:ptCount val="1"/>
                <c:pt idx="0">
                  <c:v>powyżej 24 miesięcy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pracy'!$C$63:$G$63</c:f>
              <c:numCache>
                <c:formatCode>0%</c:formatCode>
                <c:ptCount val="5"/>
                <c:pt idx="0">
                  <c:v>0.14184397163120599</c:v>
                </c:pt>
                <c:pt idx="1">
                  <c:v>0.14838709677419401</c:v>
                </c:pt>
                <c:pt idx="2">
                  <c:v>0.14577259475218701</c:v>
                </c:pt>
                <c:pt idx="3">
                  <c:v>0.17040358744394599</c:v>
                </c:pt>
                <c:pt idx="4">
                  <c:v>0.16384180790960401</c:v>
                </c:pt>
              </c:numCache>
            </c:numRef>
          </c:val>
        </c:ser>
        <c:dLbls>
          <c:showLegendKey val="0"/>
          <c:showVal val="1"/>
          <c:showCatName val="0"/>
          <c:showSerName val="0"/>
          <c:showPercent val="0"/>
          <c:showBubbleSize val="0"/>
        </c:dLbls>
        <c:gapWidth val="150"/>
        <c:shape val="box"/>
        <c:axId val="441469696"/>
        <c:axId val="441470088"/>
        <c:axId val="0"/>
      </c:bar3DChart>
      <c:catAx>
        <c:axId val="441469696"/>
        <c:scaling>
          <c:orientation val="minMax"/>
        </c:scaling>
        <c:delete val="0"/>
        <c:axPos val="b"/>
        <c:numFmt formatCode="General" sourceLinked="1"/>
        <c:majorTickMark val="out"/>
        <c:minorTickMark val="none"/>
        <c:tickLblPos val="nextTo"/>
        <c:crossAx val="441470088"/>
        <c:crosses val="autoZero"/>
        <c:auto val="1"/>
        <c:lblAlgn val="ctr"/>
        <c:lblOffset val="100"/>
        <c:noMultiLvlLbl val="0"/>
      </c:catAx>
      <c:valAx>
        <c:axId val="441470088"/>
        <c:scaling>
          <c:orientation val="minMax"/>
        </c:scaling>
        <c:delete val="0"/>
        <c:axPos val="l"/>
        <c:numFmt formatCode="0%" sourceLinked="1"/>
        <c:majorTickMark val="out"/>
        <c:minorTickMark val="none"/>
        <c:tickLblPos val="nextTo"/>
        <c:crossAx val="441469696"/>
        <c:crosses val="autoZero"/>
        <c:crossBetween val="between"/>
      </c:valAx>
      <c:spPr>
        <a:ln>
          <a:noFill/>
        </a:ln>
      </c:spPr>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Arkusz2!$B$3:$B$9</c:f>
              <c:strCache>
                <c:ptCount val="7"/>
                <c:pt idx="0">
                  <c:v>wyższe</c:v>
                </c:pt>
                <c:pt idx="1">
                  <c:v>policealne </c:v>
                </c:pt>
                <c:pt idx="2">
                  <c:v>średnie ogólnokształcące</c:v>
                </c:pt>
                <c:pt idx="3">
                  <c:v>średnie zawodowe</c:v>
                </c:pt>
                <c:pt idx="4">
                  <c:v>zasadnicze zawodowe</c:v>
                </c:pt>
                <c:pt idx="5">
                  <c:v>gimnazjalne</c:v>
                </c:pt>
                <c:pt idx="6">
                  <c:v>podstawowe</c:v>
                </c:pt>
              </c:strCache>
            </c:strRef>
          </c:cat>
          <c:val>
            <c:numRef>
              <c:f>Arkusz2!$C$3:$C$9</c:f>
              <c:numCache>
                <c:formatCode>0.0%</c:formatCode>
                <c:ptCount val="7"/>
                <c:pt idx="0">
                  <c:v>0.13</c:v>
                </c:pt>
                <c:pt idx="1">
                  <c:v>2.7E-2</c:v>
                </c:pt>
                <c:pt idx="2">
                  <c:v>0.13200000000000001</c:v>
                </c:pt>
                <c:pt idx="3">
                  <c:v>0.188</c:v>
                </c:pt>
                <c:pt idx="4" formatCode="0.00%">
                  <c:v>0.252</c:v>
                </c:pt>
                <c:pt idx="5" formatCode="0.00%">
                  <c:v>5.5E-2</c:v>
                </c:pt>
                <c:pt idx="6">
                  <c:v>0.216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1"/>
          <c:order val="0"/>
          <c:tx>
            <c:strRef>
              <c:f>'Bezpieczeństwo publiczne'!$B$6</c:f>
              <c:strCache>
                <c:ptCount val="1"/>
                <c:pt idx="0">
                  <c:v>Zdarzenia drogowe ogółem</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'Bezpieczeństwo publiczne'!$C$5:$G$5</c:f>
              <c:numCache>
                <c:formatCode>General</c:formatCode>
                <c:ptCount val="5"/>
                <c:pt idx="0">
                  <c:v>2011</c:v>
                </c:pt>
                <c:pt idx="1">
                  <c:v>2012</c:v>
                </c:pt>
                <c:pt idx="2">
                  <c:v>2013</c:v>
                </c:pt>
                <c:pt idx="3">
                  <c:v>2014</c:v>
                </c:pt>
                <c:pt idx="4">
                  <c:v>2015</c:v>
                </c:pt>
              </c:numCache>
            </c:numRef>
          </c:cat>
          <c:val>
            <c:numRef>
              <c:f>'Bezpieczeństwo publiczne'!$C$6:$G$6</c:f>
              <c:numCache>
                <c:formatCode>General</c:formatCode>
                <c:ptCount val="5"/>
                <c:pt idx="0">
                  <c:v>43</c:v>
                </c:pt>
                <c:pt idx="1">
                  <c:v>26</c:v>
                </c:pt>
                <c:pt idx="2">
                  <c:v>41</c:v>
                </c:pt>
                <c:pt idx="3">
                  <c:v>49</c:v>
                </c:pt>
                <c:pt idx="4">
                  <c:v>44</c:v>
                </c:pt>
              </c:numCache>
            </c:numRef>
          </c:val>
          <c:smooth val="0"/>
        </c:ser>
        <c:dLbls>
          <c:showLegendKey val="0"/>
          <c:showVal val="0"/>
          <c:showCatName val="0"/>
          <c:showSerName val="0"/>
          <c:showPercent val="0"/>
          <c:showBubbleSize val="0"/>
        </c:dLbls>
        <c:smooth val="0"/>
        <c:axId val="441471656"/>
        <c:axId val="441472048"/>
      </c:lineChart>
      <c:catAx>
        <c:axId val="441471656"/>
        <c:scaling>
          <c:orientation val="minMax"/>
        </c:scaling>
        <c:delete val="0"/>
        <c:axPos val="b"/>
        <c:numFmt formatCode="General" sourceLinked="1"/>
        <c:majorTickMark val="out"/>
        <c:minorTickMark val="none"/>
        <c:tickLblPos val="nextTo"/>
        <c:crossAx val="441472048"/>
        <c:crosses val="autoZero"/>
        <c:auto val="1"/>
        <c:lblAlgn val="ctr"/>
        <c:lblOffset val="100"/>
        <c:noMultiLvlLbl val="0"/>
      </c:catAx>
      <c:valAx>
        <c:axId val="441472048"/>
        <c:scaling>
          <c:orientation val="minMax"/>
        </c:scaling>
        <c:delete val="0"/>
        <c:axPos val="l"/>
        <c:numFmt formatCode="General" sourceLinked="1"/>
        <c:majorTickMark val="out"/>
        <c:minorTickMark val="none"/>
        <c:tickLblPos val="nextTo"/>
        <c:crossAx val="441471656"/>
        <c:crosses val="autoZero"/>
        <c:crossBetween val="between"/>
      </c:valAx>
    </c:plotArea>
    <c:plotVisOnly val="1"/>
    <c:dispBlanksAs val="gap"/>
    <c:showDLblsOverMax val="0"/>
  </c:chart>
  <c:spPr>
    <a:ln>
      <a:noFill/>
    </a:ln>
  </c:spPr>
  <c:txPr>
    <a:bodyPr/>
    <a:lstStyle/>
    <a:p>
      <a:pPr>
        <a:defRPr sz="1000">
          <a:latin typeface="+mj-lt"/>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'Bezpieczeństwo publiczne'!$B$39</c:f>
              <c:strCache>
                <c:ptCount val="1"/>
                <c:pt idx="0">
                  <c:v>Zabójstwa</c:v>
                </c:pt>
              </c:strCache>
            </c:strRef>
          </c:tx>
          <c:invertIfNegative val="0"/>
          <c:cat>
            <c:numRef>
              <c:f>'Bezpieczeństwo publiczne'!$C$27:$H$27</c:f>
              <c:numCache>
                <c:formatCode>General</c:formatCode>
                <c:ptCount val="6"/>
                <c:pt idx="0">
                  <c:v>2010</c:v>
                </c:pt>
                <c:pt idx="1">
                  <c:v>2011</c:v>
                </c:pt>
                <c:pt idx="2">
                  <c:v>2012</c:v>
                </c:pt>
                <c:pt idx="3">
                  <c:v>2013</c:v>
                </c:pt>
                <c:pt idx="4">
                  <c:v>2014</c:v>
                </c:pt>
                <c:pt idx="5">
                  <c:v>2015</c:v>
                </c:pt>
              </c:numCache>
            </c:numRef>
          </c:cat>
          <c:val>
            <c:numRef>
              <c:f>'Bezpieczeństwo publiczne'!$C$39:$H$39</c:f>
              <c:numCache>
                <c:formatCode>0%</c:formatCode>
                <c:ptCount val="6"/>
                <c:pt idx="0">
                  <c:v>0</c:v>
                </c:pt>
                <c:pt idx="1">
                  <c:v>4.7619047619047603E-2</c:v>
                </c:pt>
                <c:pt idx="2">
                  <c:v>0</c:v>
                </c:pt>
                <c:pt idx="3">
                  <c:v>0</c:v>
                </c:pt>
                <c:pt idx="4">
                  <c:v>0</c:v>
                </c:pt>
                <c:pt idx="5">
                  <c:v>0</c:v>
                </c:pt>
              </c:numCache>
            </c:numRef>
          </c:val>
        </c:ser>
        <c:ser>
          <c:idx val="1"/>
          <c:order val="1"/>
          <c:tx>
            <c:strRef>
              <c:f>'Bezpieczeństwo publiczne'!$B$40</c:f>
              <c:strCache>
                <c:ptCount val="1"/>
                <c:pt idx="0">
                  <c:v>Narkomania</c:v>
                </c:pt>
              </c:strCache>
            </c:strRef>
          </c:tx>
          <c:invertIfNegative val="0"/>
          <c:cat>
            <c:numRef>
              <c:f>'Bezpieczeństwo publiczne'!$C$27:$H$27</c:f>
              <c:numCache>
                <c:formatCode>General</c:formatCode>
                <c:ptCount val="6"/>
                <c:pt idx="0">
                  <c:v>2010</c:v>
                </c:pt>
                <c:pt idx="1">
                  <c:v>2011</c:v>
                </c:pt>
                <c:pt idx="2">
                  <c:v>2012</c:v>
                </c:pt>
                <c:pt idx="3">
                  <c:v>2013</c:v>
                </c:pt>
                <c:pt idx="4">
                  <c:v>2014</c:v>
                </c:pt>
                <c:pt idx="5">
                  <c:v>2015</c:v>
                </c:pt>
              </c:numCache>
            </c:numRef>
          </c:cat>
          <c:val>
            <c:numRef>
              <c:f>'Bezpieczeństwo publiczne'!$C$40:$H$40</c:f>
              <c:numCache>
                <c:formatCode>0%</c:formatCode>
                <c:ptCount val="6"/>
                <c:pt idx="0">
                  <c:v>0</c:v>
                </c:pt>
                <c:pt idx="1">
                  <c:v>0.14285714285714299</c:v>
                </c:pt>
                <c:pt idx="2">
                  <c:v>0.11111111111111099</c:v>
                </c:pt>
                <c:pt idx="3">
                  <c:v>0</c:v>
                </c:pt>
                <c:pt idx="4">
                  <c:v>0.1</c:v>
                </c:pt>
                <c:pt idx="5">
                  <c:v>5.5555555555555497E-2</c:v>
                </c:pt>
              </c:numCache>
            </c:numRef>
          </c:val>
        </c:ser>
        <c:ser>
          <c:idx val="2"/>
          <c:order val="2"/>
          <c:tx>
            <c:strRef>
              <c:f>'Bezpieczeństwo publiczne'!$B$41</c:f>
              <c:strCache>
                <c:ptCount val="1"/>
                <c:pt idx="0">
                  <c:v>Umyślne uszkodzenie mienia</c:v>
                </c:pt>
              </c:strCache>
            </c:strRef>
          </c:tx>
          <c:invertIfNegative val="0"/>
          <c:cat>
            <c:numRef>
              <c:f>'Bezpieczeństwo publiczne'!$C$27:$H$27</c:f>
              <c:numCache>
                <c:formatCode>General</c:formatCode>
                <c:ptCount val="6"/>
                <c:pt idx="0">
                  <c:v>2010</c:v>
                </c:pt>
                <c:pt idx="1">
                  <c:v>2011</c:v>
                </c:pt>
                <c:pt idx="2">
                  <c:v>2012</c:v>
                </c:pt>
                <c:pt idx="3">
                  <c:v>2013</c:v>
                </c:pt>
                <c:pt idx="4">
                  <c:v>2014</c:v>
                </c:pt>
                <c:pt idx="5">
                  <c:v>2015</c:v>
                </c:pt>
              </c:numCache>
            </c:numRef>
          </c:cat>
          <c:val>
            <c:numRef>
              <c:f>'Bezpieczeństwo publiczne'!$C$41:$H$41</c:f>
              <c:numCache>
                <c:formatCode>0%</c:formatCode>
                <c:ptCount val="6"/>
                <c:pt idx="0">
                  <c:v>4.7619047619047603E-2</c:v>
                </c:pt>
                <c:pt idx="1">
                  <c:v>9.5238095238095205E-2</c:v>
                </c:pt>
                <c:pt idx="2">
                  <c:v>0.148148148148148</c:v>
                </c:pt>
                <c:pt idx="3">
                  <c:v>0</c:v>
                </c:pt>
                <c:pt idx="4">
                  <c:v>0</c:v>
                </c:pt>
                <c:pt idx="5">
                  <c:v>0.27777777777777801</c:v>
                </c:pt>
              </c:numCache>
            </c:numRef>
          </c:val>
        </c:ser>
        <c:ser>
          <c:idx val="3"/>
          <c:order val="3"/>
          <c:tx>
            <c:strRef>
              <c:f>'Bezpieczeństwo publiczne'!$B$42</c:f>
              <c:strCache>
                <c:ptCount val="1"/>
                <c:pt idx="0">
                  <c:v>Rozboje</c:v>
                </c:pt>
              </c:strCache>
            </c:strRef>
          </c:tx>
          <c:invertIfNegative val="0"/>
          <c:cat>
            <c:numRef>
              <c:f>'Bezpieczeństwo publiczne'!$C$27:$H$27</c:f>
              <c:numCache>
                <c:formatCode>General</c:formatCode>
                <c:ptCount val="6"/>
                <c:pt idx="0">
                  <c:v>2010</c:v>
                </c:pt>
                <c:pt idx="1">
                  <c:v>2011</c:v>
                </c:pt>
                <c:pt idx="2">
                  <c:v>2012</c:v>
                </c:pt>
                <c:pt idx="3">
                  <c:v>2013</c:v>
                </c:pt>
                <c:pt idx="4">
                  <c:v>2014</c:v>
                </c:pt>
                <c:pt idx="5">
                  <c:v>2015</c:v>
                </c:pt>
              </c:numCache>
            </c:numRef>
          </c:cat>
          <c:val>
            <c:numRef>
              <c:f>'Bezpieczeństwo publiczne'!$C$42:$H$42</c:f>
              <c:numCache>
                <c:formatCode>0%</c:formatCode>
                <c:ptCount val="6"/>
                <c:pt idx="0">
                  <c:v>0</c:v>
                </c:pt>
                <c:pt idx="1">
                  <c:v>0</c:v>
                </c:pt>
                <c:pt idx="2">
                  <c:v>3.7037037037037E-2</c:v>
                </c:pt>
                <c:pt idx="3">
                  <c:v>0</c:v>
                </c:pt>
                <c:pt idx="4">
                  <c:v>0</c:v>
                </c:pt>
                <c:pt idx="5">
                  <c:v>0</c:v>
                </c:pt>
              </c:numCache>
            </c:numRef>
          </c:val>
        </c:ser>
        <c:ser>
          <c:idx val="4"/>
          <c:order val="4"/>
          <c:tx>
            <c:strRef>
              <c:f>'Bezpieczeństwo publiczne'!$B$43</c:f>
              <c:strCache>
                <c:ptCount val="1"/>
                <c:pt idx="0">
                  <c:v>Bójki i pobicia</c:v>
                </c:pt>
              </c:strCache>
            </c:strRef>
          </c:tx>
          <c:invertIfNegative val="0"/>
          <c:cat>
            <c:numRef>
              <c:f>'Bezpieczeństwo publiczne'!$C$27:$H$27</c:f>
              <c:numCache>
                <c:formatCode>General</c:formatCode>
                <c:ptCount val="6"/>
                <c:pt idx="0">
                  <c:v>2010</c:v>
                </c:pt>
                <c:pt idx="1">
                  <c:v>2011</c:v>
                </c:pt>
                <c:pt idx="2">
                  <c:v>2012</c:v>
                </c:pt>
                <c:pt idx="3">
                  <c:v>2013</c:v>
                </c:pt>
                <c:pt idx="4">
                  <c:v>2014</c:v>
                </c:pt>
                <c:pt idx="5">
                  <c:v>2015</c:v>
                </c:pt>
              </c:numCache>
            </c:numRef>
          </c:cat>
          <c:val>
            <c:numRef>
              <c:f>'Bezpieczeństwo publiczne'!$C$43:$H$43</c:f>
              <c:numCache>
                <c:formatCode>0%</c:formatCode>
                <c:ptCount val="6"/>
                <c:pt idx="0">
                  <c:v>9.5238095238095205E-2</c:v>
                </c:pt>
                <c:pt idx="1">
                  <c:v>4.7619047619047603E-2</c:v>
                </c:pt>
                <c:pt idx="2">
                  <c:v>3.7037037037037E-2</c:v>
                </c:pt>
                <c:pt idx="3">
                  <c:v>0</c:v>
                </c:pt>
                <c:pt idx="4">
                  <c:v>0.1</c:v>
                </c:pt>
                <c:pt idx="5">
                  <c:v>0.11111111111111099</c:v>
                </c:pt>
              </c:numCache>
            </c:numRef>
          </c:val>
        </c:ser>
        <c:ser>
          <c:idx val="5"/>
          <c:order val="5"/>
          <c:tx>
            <c:strRef>
              <c:f>'Bezpieczeństwo publiczne'!$B$44</c:f>
              <c:strCache>
                <c:ptCount val="1"/>
                <c:pt idx="0">
                  <c:v>Uszkodzenia ciała</c:v>
                </c:pt>
              </c:strCache>
            </c:strRef>
          </c:tx>
          <c:invertIfNegative val="0"/>
          <c:cat>
            <c:numRef>
              <c:f>'Bezpieczeństwo publiczne'!$C$27:$H$27</c:f>
              <c:numCache>
                <c:formatCode>General</c:formatCode>
                <c:ptCount val="6"/>
                <c:pt idx="0">
                  <c:v>2010</c:v>
                </c:pt>
                <c:pt idx="1">
                  <c:v>2011</c:v>
                </c:pt>
                <c:pt idx="2">
                  <c:v>2012</c:v>
                </c:pt>
                <c:pt idx="3">
                  <c:v>2013</c:v>
                </c:pt>
                <c:pt idx="4">
                  <c:v>2014</c:v>
                </c:pt>
                <c:pt idx="5">
                  <c:v>2015</c:v>
                </c:pt>
              </c:numCache>
            </c:numRef>
          </c:cat>
          <c:val>
            <c:numRef>
              <c:f>'Bezpieczeństwo publiczne'!$C$44:$H$44</c:f>
              <c:numCache>
                <c:formatCode>0%</c:formatCode>
                <c:ptCount val="6"/>
                <c:pt idx="0">
                  <c:v>0.33333333333333298</c:v>
                </c:pt>
                <c:pt idx="1">
                  <c:v>0.19047619047618999</c:v>
                </c:pt>
                <c:pt idx="2">
                  <c:v>0.25925925925925902</c:v>
                </c:pt>
                <c:pt idx="3">
                  <c:v>0.375</c:v>
                </c:pt>
                <c:pt idx="4">
                  <c:v>0.3</c:v>
                </c:pt>
                <c:pt idx="5">
                  <c:v>0.27777777777777801</c:v>
                </c:pt>
              </c:numCache>
            </c:numRef>
          </c:val>
        </c:ser>
        <c:ser>
          <c:idx val="6"/>
          <c:order val="6"/>
          <c:tx>
            <c:strRef>
              <c:f>'Bezpieczeństwo publiczne'!$B$45</c:f>
              <c:strCache>
                <c:ptCount val="1"/>
                <c:pt idx="0">
                  <c:v>Kradzież z włamaniem</c:v>
                </c:pt>
              </c:strCache>
            </c:strRef>
          </c:tx>
          <c:invertIfNegative val="0"/>
          <c:cat>
            <c:numRef>
              <c:f>'Bezpieczeństwo publiczne'!$C$27:$H$27</c:f>
              <c:numCache>
                <c:formatCode>General</c:formatCode>
                <c:ptCount val="6"/>
                <c:pt idx="0">
                  <c:v>2010</c:v>
                </c:pt>
                <c:pt idx="1">
                  <c:v>2011</c:v>
                </c:pt>
                <c:pt idx="2">
                  <c:v>2012</c:v>
                </c:pt>
                <c:pt idx="3">
                  <c:v>2013</c:v>
                </c:pt>
                <c:pt idx="4">
                  <c:v>2014</c:v>
                </c:pt>
                <c:pt idx="5">
                  <c:v>2015</c:v>
                </c:pt>
              </c:numCache>
            </c:numRef>
          </c:cat>
          <c:val>
            <c:numRef>
              <c:f>'Bezpieczeństwo publiczne'!$C$45:$H$45</c:f>
              <c:numCache>
                <c:formatCode>0%</c:formatCode>
                <c:ptCount val="6"/>
                <c:pt idx="0">
                  <c:v>0.52380952380952395</c:v>
                </c:pt>
                <c:pt idx="1">
                  <c:v>0.476190476190476</c:v>
                </c:pt>
                <c:pt idx="2">
                  <c:v>0.407407407407407</c:v>
                </c:pt>
                <c:pt idx="3">
                  <c:v>0.625</c:v>
                </c:pt>
                <c:pt idx="4">
                  <c:v>0.5</c:v>
                </c:pt>
                <c:pt idx="5">
                  <c:v>0.27777777777777801</c:v>
                </c:pt>
              </c:numCache>
            </c:numRef>
          </c:val>
        </c:ser>
        <c:dLbls>
          <c:showLegendKey val="0"/>
          <c:showVal val="0"/>
          <c:showCatName val="0"/>
          <c:showSerName val="0"/>
          <c:showPercent val="0"/>
          <c:showBubbleSize val="0"/>
        </c:dLbls>
        <c:gapWidth val="150"/>
        <c:axId val="441472832"/>
        <c:axId val="441473224"/>
      </c:barChart>
      <c:catAx>
        <c:axId val="441472832"/>
        <c:scaling>
          <c:orientation val="minMax"/>
        </c:scaling>
        <c:delete val="0"/>
        <c:axPos val="b"/>
        <c:numFmt formatCode="General" sourceLinked="1"/>
        <c:majorTickMark val="out"/>
        <c:minorTickMark val="none"/>
        <c:tickLblPos val="nextTo"/>
        <c:crossAx val="441473224"/>
        <c:crosses val="autoZero"/>
        <c:auto val="1"/>
        <c:lblAlgn val="ctr"/>
        <c:lblOffset val="100"/>
        <c:noMultiLvlLbl val="0"/>
      </c:catAx>
      <c:valAx>
        <c:axId val="441473224"/>
        <c:scaling>
          <c:orientation val="minMax"/>
        </c:scaling>
        <c:delete val="0"/>
        <c:axPos val="l"/>
        <c:numFmt formatCode="0%" sourceLinked="1"/>
        <c:majorTickMark val="out"/>
        <c:minorTickMark val="none"/>
        <c:tickLblPos val="nextTo"/>
        <c:crossAx val="441472832"/>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'Podmioty gospodarcze'!$J$7</c:f>
              <c:strCache>
                <c:ptCount val="1"/>
                <c:pt idx="0">
                  <c:v>      sektor publiczny </c:v>
                </c:pt>
              </c:strCache>
            </c:strRef>
          </c:tx>
          <c:invertIfNegative val="0"/>
          <c:cat>
            <c:numRef>
              <c:f>'Podmioty gospodarcze'!$C$3:$G$3</c:f>
              <c:numCache>
                <c:formatCode>General</c:formatCode>
                <c:ptCount val="5"/>
                <c:pt idx="0">
                  <c:v>2010</c:v>
                </c:pt>
                <c:pt idx="1">
                  <c:v>2011</c:v>
                </c:pt>
                <c:pt idx="2">
                  <c:v>2012</c:v>
                </c:pt>
                <c:pt idx="3">
                  <c:v>2013</c:v>
                </c:pt>
                <c:pt idx="4">
                  <c:v>2014</c:v>
                </c:pt>
              </c:numCache>
            </c:numRef>
          </c:cat>
          <c:val>
            <c:numRef>
              <c:f>'Podmioty gospodarcze'!$K$7:$O$7</c:f>
              <c:numCache>
                <c:formatCode>[$-10419]0</c:formatCode>
                <c:ptCount val="5"/>
                <c:pt idx="0">
                  <c:v>12</c:v>
                </c:pt>
                <c:pt idx="1">
                  <c:v>11</c:v>
                </c:pt>
                <c:pt idx="2">
                  <c:v>11</c:v>
                </c:pt>
                <c:pt idx="3">
                  <c:v>11</c:v>
                </c:pt>
                <c:pt idx="4">
                  <c:v>11</c:v>
                </c:pt>
              </c:numCache>
            </c:numRef>
          </c:val>
        </c:ser>
        <c:ser>
          <c:idx val="2"/>
          <c:order val="2"/>
          <c:tx>
            <c:strRef>
              <c:f>'Podmioty gospodarcze'!$J$8</c:f>
              <c:strCache>
                <c:ptCount val="1"/>
                <c:pt idx="0">
                  <c:v>      sektor prywatny </c:v>
                </c:pt>
              </c:strCache>
            </c:strRef>
          </c:tx>
          <c:invertIfNegative val="0"/>
          <c:cat>
            <c:numRef>
              <c:f>'Podmioty gospodarcze'!$C$3:$G$3</c:f>
              <c:numCache>
                <c:formatCode>General</c:formatCode>
                <c:ptCount val="5"/>
                <c:pt idx="0">
                  <c:v>2010</c:v>
                </c:pt>
                <c:pt idx="1">
                  <c:v>2011</c:v>
                </c:pt>
                <c:pt idx="2">
                  <c:v>2012</c:v>
                </c:pt>
                <c:pt idx="3">
                  <c:v>2013</c:v>
                </c:pt>
                <c:pt idx="4">
                  <c:v>2014</c:v>
                </c:pt>
              </c:numCache>
            </c:numRef>
          </c:cat>
          <c:val>
            <c:numRef>
              <c:f>'Podmioty gospodarcze'!$K$8:$O$8</c:f>
              <c:numCache>
                <c:formatCode>[$-10419]0</c:formatCode>
                <c:ptCount val="5"/>
                <c:pt idx="0">
                  <c:v>587</c:v>
                </c:pt>
                <c:pt idx="1">
                  <c:v>593</c:v>
                </c:pt>
                <c:pt idx="2">
                  <c:v>591</c:v>
                </c:pt>
                <c:pt idx="3">
                  <c:v>617</c:v>
                </c:pt>
                <c:pt idx="4">
                  <c:v>623</c:v>
                </c:pt>
              </c:numCache>
            </c:numRef>
          </c:val>
        </c:ser>
        <c:dLbls>
          <c:showLegendKey val="0"/>
          <c:showVal val="0"/>
          <c:showCatName val="0"/>
          <c:showSerName val="0"/>
          <c:showPercent val="0"/>
          <c:showBubbleSize val="0"/>
        </c:dLbls>
        <c:gapWidth val="150"/>
        <c:axId val="441474008"/>
        <c:axId val="441474400"/>
      </c:barChart>
      <c:lineChart>
        <c:grouping val="standard"/>
        <c:varyColors val="0"/>
        <c:ser>
          <c:idx val="0"/>
          <c:order val="0"/>
          <c:tx>
            <c:strRef>
              <c:f>'Podmioty gospodarcze'!$J$6</c:f>
              <c:strCache>
                <c:ptCount val="1"/>
                <c:pt idx="0">
                  <c:v>podmioty gospodarki narodowej ogółem</c:v>
                </c:pt>
              </c:strCache>
            </c:strRef>
          </c:tx>
          <c:marker>
            <c:symbol val="none"/>
          </c:marker>
          <c:cat>
            <c:numRef>
              <c:f>'Podmioty gospodarcze'!$C$3:$G$3</c:f>
              <c:numCache>
                <c:formatCode>General</c:formatCode>
                <c:ptCount val="5"/>
                <c:pt idx="0">
                  <c:v>2010</c:v>
                </c:pt>
                <c:pt idx="1">
                  <c:v>2011</c:v>
                </c:pt>
                <c:pt idx="2">
                  <c:v>2012</c:v>
                </c:pt>
                <c:pt idx="3">
                  <c:v>2013</c:v>
                </c:pt>
                <c:pt idx="4">
                  <c:v>2014</c:v>
                </c:pt>
              </c:numCache>
            </c:numRef>
          </c:cat>
          <c:val>
            <c:numRef>
              <c:f>'Podmioty gospodarcze'!$K$6:$O$6</c:f>
              <c:numCache>
                <c:formatCode>[$-10419]0</c:formatCode>
                <c:ptCount val="5"/>
                <c:pt idx="0">
                  <c:v>599</c:v>
                </c:pt>
                <c:pt idx="1">
                  <c:v>604</c:v>
                </c:pt>
                <c:pt idx="2">
                  <c:v>602</c:v>
                </c:pt>
                <c:pt idx="3">
                  <c:v>628</c:v>
                </c:pt>
                <c:pt idx="4">
                  <c:v>634</c:v>
                </c:pt>
              </c:numCache>
            </c:numRef>
          </c:val>
          <c:smooth val="0"/>
        </c:ser>
        <c:dLbls>
          <c:showLegendKey val="0"/>
          <c:showVal val="0"/>
          <c:showCatName val="0"/>
          <c:showSerName val="0"/>
          <c:showPercent val="0"/>
          <c:showBubbleSize val="0"/>
        </c:dLbls>
        <c:marker val="1"/>
        <c:smooth val="0"/>
        <c:axId val="421435352"/>
        <c:axId val="421431432"/>
      </c:lineChart>
      <c:catAx>
        <c:axId val="441474008"/>
        <c:scaling>
          <c:orientation val="minMax"/>
        </c:scaling>
        <c:delete val="0"/>
        <c:axPos val="b"/>
        <c:numFmt formatCode="General" sourceLinked="1"/>
        <c:majorTickMark val="out"/>
        <c:minorTickMark val="none"/>
        <c:tickLblPos val="nextTo"/>
        <c:crossAx val="441474400"/>
        <c:crosses val="autoZero"/>
        <c:auto val="1"/>
        <c:lblAlgn val="ctr"/>
        <c:lblOffset val="100"/>
        <c:noMultiLvlLbl val="0"/>
      </c:catAx>
      <c:valAx>
        <c:axId val="441474400"/>
        <c:scaling>
          <c:orientation val="minMax"/>
        </c:scaling>
        <c:delete val="0"/>
        <c:axPos val="l"/>
        <c:numFmt formatCode="[$-10419]0" sourceLinked="1"/>
        <c:majorTickMark val="out"/>
        <c:minorTickMark val="none"/>
        <c:tickLblPos val="nextTo"/>
        <c:crossAx val="441474008"/>
        <c:crosses val="autoZero"/>
        <c:crossBetween val="between"/>
      </c:valAx>
      <c:valAx>
        <c:axId val="421431432"/>
        <c:scaling>
          <c:orientation val="minMax"/>
        </c:scaling>
        <c:delete val="0"/>
        <c:axPos val="r"/>
        <c:numFmt formatCode="[$-10419]0" sourceLinked="1"/>
        <c:majorTickMark val="out"/>
        <c:minorTickMark val="none"/>
        <c:tickLblPos val="nextTo"/>
        <c:crossAx val="421435352"/>
        <c:crosses val="max"/>
        <c:crossBetween val="between"/>
      </c:valAx>
      <c:catAx>
        <c:axId val="421435352"/>
        <c:scaling>
          <c:orientation val="minMax"/>
        </c:scaling>
        <c:delete val="1"/>
        <c:axPos val="b"/>
        <c:numFmt formatCode="General" sourceLinked="1"/>
        <c:majorTickMark val="out"/>
        <c:minorTickMark val="none"/>
        <c:tickLblPos val="nextTo"/>
        <c:crossAx val="42143143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6.0612292866376802E-2"/>
          <c:y val="4.7445255474452497E-2"/>
          <c:w val="0.849835468327653"/>
          <c:h val="0.70559859009770398"/>
        </c:manualLayout>
      </c:layout>
      <c:barChart>
        <c:barDir val="col"/>
        <c:grouping val="clustered"/>
        <c:varyColors val="0"/>
        <c:ser>
          <c:idx val="0"/>
          <c:order val="0"/>
          <c:tx>
            <c:strRef>
              <c:f>'Podmioty gospodarcze'!$B$73</c:f>
              <c:strCache>
                <c:ptCount val="1"/>
                <c:pt idx="0">
                  <c:v>      podmioty wpisane do rejestru REGON na 10 tys. ludności</c:v>
                </c:pt>
              </c:strCache>
            </c:strRef>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'Podmioty gospodarcze'!$C$72:$G$72</c:f>
              <c:numCache>
                <c:formatCode>General</c:formatCode>
                <c:ptCount val="5"/>
                <c:pt idx="0">
                  <c:v>2010</c:v>
                </c:pt>
                <c:pt idx="1">
                  <c:v>2011</c:v>
                </c:pt>
                <c:pt idx="2">
                  <c:v>2012</c:v>
                </c:pt>
                <c:pt idx="3">
                  <c:v>2013</c:v>
                </c:pt>
                <c:pt idx="4">
                  <c:v>2014</c:v>
                </c:pt>
              </c:numCache>
            </c:numRef>
          </c:cat>
          <c:val>
            <c:numRef>
              <c:f>'Podmioty gospodarcze'!$C$73:$G$73</c:f>
              <c:numCache>
                <c:formatCode>[$-10419]0</c:formatCode>
                <c:ptCount val="5"/>
                <c:pt idx="0">
                  <c:v>946</c:v>
                </c:pt>
                <c:pt idx="1">
                  <c:v>950</c:v>
                </c:pt>
                <c:pt idx="2">
                  <c:v>945</c:v>
                </c:pt>
                <c:pt idx="3">
                  <c:v>977</c:v>
                </c:pt>
                <c:pt idx="4">
                  <c:v>983</c:v>
                </c:pt>
              </c:numCache>
            </c:numRef>
          </c:val>
        </c:ser>
        <c:ser>
          <c:idx val="1"/>
          <c:order val="1"/>
          <c:tx>
            <c:strRef>
              <c:f>'Podmioty gospodarcze'!$B$74</c:f>
              <c:strCache>
                <c:ptCount val="1"/>
                <c:pt idx="0">
                  <c:v>      jednostki nowo zarejestrowane w rejestrze REGON na 10 tys. ludności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'Podmioty gospodarcze'!$C$72:$G$72</c:f>
              <c:numCache>
                <c:formatCode>General</c:formatCode>
                <c:ptCount val="5"/>
                <c:pt idx="0">
                  <c:v>2010</c:v>
                </c:pt>
                <c:pt idx="1">
                  <c:v>2011</c:v>
                </c:pt>
                <c:pt idx="2">
                  <c:v>2012</c:v>
                </c:pt>
                <c:pt idx="3">
                  <c:v>2013</c:v>
                </c:pt>
                <c:pt idx="4">
                  <c:v>2014</c:v>
                </c:pt>
              </c:numCache>
            </c:numRef>
          </c:cat>
          <c:val>
            <c:numRef>
              <c:f>'Podmioty gospodarcze'!$C$74:$G$74</c:f>
              <c:numCache>
                <c:formatCode>[$-10419]0</c:formatCode>
                <c:ptCount val="5"/>
                <c:pt idx="0">
                  <c:v>100</c:v>
                </c:pt>
                <c:pt idx="1">
                  <c:v>118</c:v>
                </c:pt>
                <c:pt idx="2">
                  <c:v>71</c:v>
                </c:pt>
                <c:pt idx="3">
                  <c:v>72</c:v>
                </c:pt>
                <c:pt idx="4">
                  <c:v>116</c:v>
                </c:pt>
              </c:numCache>
            </c:numRef>
          </c:val>
        </c:ser>
        <c:ser>
          <c:idx val="2"/>
          <c:order val="2"/>
          <c:tx>
            <c:strRef>
              <c:f>'Podmioty gospodarcze'!$B$75</c:f>
              <c:strCache>
                <c:ptCount val="1"/>
                <c:pt idx="0">
                  <c:v>      jednostki wykreślone z rejestru REGON na 10 tys. ludności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'Podmioty gospodarcze'!$C$72:$G$72</c:f>
              <c:numCache>
                <c:formatCode>General</c:formatCode>
                <c:ptCount val="5"/>
                <c:pt idx="0">
                  <c:v>2010</c:v>
                </c:pt>
                <c:pt idx="1">
                  <c:v>2011</c:v>
                </c:pt>
                <c:pt idx="2">
                  <c:v>2012</c:v>
                </c:pt>
                <c:pt idx="3">
                  <c:v>2013</c:v>
                </c:pt>
                <c:pt idx="4">
                  <c:v>2014</c:v>
                </c:pt>
              </c:numCache>
            </c:numRef>
          </c:cat>
          <c:val>
            <c:numRef>
              <c:f>'Podmioty gospodarcze'!$C$75:$G$75</c:f>
              <c:numCache>
                <c:formatCode>[$-10419]0</c:formatCode>
                <c:ptCount val="5"/>
                <c:pt idx="0">
                  <c:v>56</c:v>
                </c:pt>
                <c:pt idx="1">
                  <c:v>117</c:v>
                </c:pt>
                <c:pt idx="2">
                  <c:v>69</c:v>
                </c:pt>
                <c:pt idx="3">
                  <c:v>47</c:v>
                </c:pt>
                <c:pt idx="4">
                  <c:v>102</c:v>
                </c:pt>
              </c:numCache>
            </c:numRef>
          </c:val>
        </c:ser>
        <c:dLbls>
          <c:showLegendKey val="0"/>
          <c:showVal val="1"/>
          <c:showCatName val="0"/>
          <c:showSerName val="0"/>
          <c:showPercent val="0"/>
          <c:showBubbleSize val="0"/>
        </c:dLbls>
        <c:gapWidth val="150"/>
        <c:axId val="421431040"/>
        <c:axId val="421433000"/>
      </c:barChart>
      <c:catAx>
        <c:axId val="421431040"/>
        <c:scaling>
          <c:orientation val="minMax"/>
        </c:scaling>
        <c:delete val="0"/>
        <c:axPos val="b"/>
        <c:numFmt formatCode="General" sourceLinked="1"/>
        <c:majorTickMark val="out"/>
        <c:minorTickMark val="none"/>
        <c:tickLblPos val="nextTo"/>
        <c:crossAx val="421433000"/>
        <c:crosses val="autoZero"/>
        <c:auto val="1"/>
        <c:lblAlgn val="ctr"/>
        <c:lblOffset val="100"/>
        <c:noMultiLvlLbl val="0"/>
      </c:catAx>
      <c:valAx>
        <c:axId val="421433000"/>
        <c:scaling>
          <c:orientation val="minMax"/>
        </c:scaling>
        <c:delete val="0"/>
        <c:axPos val="l"/>
        <c:numFmt formatCode="[$-10419]0" sourceLinked="1"/>
        <c:majorTickMark val="out"/>
        <c:minorTickMark val="none"/>
        <c:tickLblPos val="nextTo"/>
        <c:crossAx val="421431040"/>
        <c:crosses val="autoZero"/>
        <c:crossBetween val="between"/>
      </c:valAx>
    </c:plotArea>
    <c:legend>
      <c:legendPos val="r"/>
      <c:layout>
        <c:manualLayout>
          <c:xMode val="edge"/>
          <c:yMode val="edge"/>
          <c:x val="3.3167495854062999E-2"/>
          <c:y val="0.84489858597518197"/>
          <c:w val="0.94693200663349897"/>
          <c:h val="0.14558830911116999"/>
        </c:manualLayout>
      </c:layout>
      <c:overlay val="0"/>
      <c:txPr>
        <a:bodyPr/>
        <a:lstStyle/>
        <a:p>
          <a:pPr>
            <a:defRPr sz="900"/>
          </a:pPr>
          <a:endParaRPr lang="pl-PL"/>
        </a:p>
      </c:txPr>
    </c:legend>
    <c:plotVisOnly val="1"/>
    <c:dispBlanksAs val="gap"/>
    <c:showDLblsOverMax val="0"/>
  </c:chart>
  <c:spPr>
    <a:ln>
      <a:noFill/>
    </a:ln>
  </c:spPr>
  <c:txPr>
    <a:bodyPr/>
    <a:lstStyle/>
    <a:p>
      <a:pPr>
        <a:defRPr sz="1000">
          <a:latin typeface="+mj-lt"/>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6.2490112619240701E-2"/>
          <c:y val="3.7790697674418602E-2"/>
          <c:w val="0.87244459267211105"/>
          <c:h val="0.71464698361870205"/>
        </c:manualLayout>
      </c:layout>
      <c:lineChart>
        <c:grouping val="standard"/>
        <c:varyColors val="0"/>
        <c:ser>
          <c:idx val="0"/>
          <c:order val="0"/>
          <c:tx>
            <c:strRef>
              <c:f>Ludnosc!$B$139</c:f>
              <c:strCache>
                <c:ptCount val="1"/>
                <c:pt idx="0">
                  <c:v>w wieku przedprodukcyjnym</c:v>
                </c:pt>
              </c:strCache>
            </c:strRef>
          </c:tx>
          <c:marker>
            <c:symbol val="none"/>
          </c:marker>
          <c:dLbls>
            <c:dLbl>
              <c:idx val="0"/>
              <c:layout>
                <c:manualLayout>
                  <c:x val="-2.2060445621001298E-3"/>
                  <c:y val="-2.27617602427921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8241782484005798E-3"/>
                  <c:y val="-3.793626707132020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0887366192582697E-17"/>
                  <c:y val="-4.5523520485584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0604456210023E-3"/>
                  <c:y val="-3.79362670713202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Ludnosc!$C$138:$G$138</c:f>
              <c:numCache>
                <c:formatCode>General</c:formatCode>
                <c:ptCount val="5"/>
                <c:pt idx="0">
                  <c:v>2010</c:v>
                </c:pt>
                <c:pt idx="1">
                  <c:v>2011</c:v>
                </c:pt>
                <c:pt idx="2">
                  <c:v>2012</c:v>
                </c:pt>
                <c:pt idx="3">
                  <c:v>2013</c:v>
                </c:pt>
                <c:pt idx="4">
                  <c:v>2014</c:v>
                </c:pt>
              </c:numCache>
            </c:numRef>
          </c:cat>
          <c:val>
            <c:numRef>
              <c:f>Ludnosc!$C$139:$G$139</c:f>
              <c:numCache>
                <c:formatCode>0.0</c:formatCode>
                <c:ptCount val="5"/>
                <c:pt idx="0">
                  <c:v>21.1</c:v>
                </c:pt>
                <c:pt idx="1">
                  <c:v>20.8</c:v>
                </c:pt>
                <c:pt idx="2">
                  <c:v>20.399999999999999</c:v>
                </c:pt>
                <c:pt idx="3">
                  <c:v>20.3</c:v>
                </c:pt>
                <c:pt idx="4">
                  <c:v>20.100000000000001</c:v>
                </c:pt>
              </c:numCache>
            </c:numRef>
          </c:val>
          <c:smooth val="0"/>
        </c:ser>
        <c:ser>
          <c:idx val="1"/>
          <c:order val="1"/>
          <c:tx>
            <c:strRef>
              <c:f>Ludnosc!$B$140</c:f>
              <c:strCache>
                <c:ptCount val="1"/>
                <c:pt idx="0">
                  <c:v>w wieku produkcyjnym</c:v>
                </c:pt>
              </c:strCache>
            </c:strRef>
          </c:tx>
          <c:marker>
            <c:symbol val="none"/>
          </c:marker>
          <c:dLbls>
            <c:dLbl>
              <c:idx val="0"/>
              <c:layout>
                <c:manualLayout>
                  <c:x val="-8.8241782484006197E-3"/>
                  <c:y val="3.79362670713202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60445621001502E-3"/>
                  <c:y val="2.27617602427921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0887366192582697E-17"/>
                  <c:y val="3.79362670713202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1774732385165E-16"/>
                  <c:y val="2.65553869499241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Ludnosc!$C$138:$G$138</c:f>
              <c:numCache>
                <c:formatCode>General</c:formatCode>
                <c:ptCount val="5"/>
                <c:pt idx="0">
                  <c:v>2010</c:v>
                </c:pt>
                <c:pt idx="1">
                  <c:v>2011</c:v>
                </c:pt>
                <c:pt idx="2">
                  <c:v>2012</c:v>
                </c:pt>
                <c:pt idx="3">
                  <c:v>2013</c:v>
                </c:pt>
                <c:pt idx="4">
                  <c:v>2014</c:v>
                </c:pt>
              </c:numCache>
            </c:numRef>
          </c:cat>
          <c:val>
            <c:numRef>
              <c:f>Ludnosc!$C$140:$G$140</c:f>
              <c:numCache>
                <c:formatCode>0.0</c:formatCode>
                <c:ptCount val="5"/>
                <c:pt idx="0">
                  <c:v>66.099999999999994</c:v>
                </c:pt>
                <c:pt idx="1">
                  <c:v>65.7</c:v>
                </c:pt>
                <c:pt idx="2">
                  <c:v>65.400000000000006</c:v>
                </c:pt>
                <c:pt idx="3">
                  <c:v>65</c:v>
                </c:pt>
                <c:pt idx="4">
                  <c:v>64.8</c:v>
                </c:pt>
              </c:numCache>
            </c:numRef>
          </c:val>
          <c:smooth val="0"/>
        </c:ser>
        <c:ser>
          <c:idx val="2"/>
          <c:order val="2"/>
          <c:tx>
            <c:strRef>
              <c:f>Ludnosc!$B$141</c:f>
              <c:strCache>
                <c:ptCount val="1"/>
                <c:pt idx="0">
                  <c:v>w wieku poprodukcyjnym</c:v>
                </c:pt>
              </c:strCache>
            </c:strRef>
          </c:tx>
          <c:marker>
            <c:symbol val="none"/>
          </c:marker>
          <c:dLbls>
            <c:dLbl>
              <c:idx val="0"/>
              <c:layout>
                <c:manualLayout>
                  <c:x val="0"/>
                  <c:y val="3.03490136570561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89681335356601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0887366192582697E-17"/>
                  <c:y val="3.03490136570561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1774732385165E-16"/>
                  <c:y val="3.41426403641882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Ludnosc!$C$138:$G$138</c:f>
              <c:numCache>
                <c:formatCode>General</c:formatCode>
                <c:ptCount val="5"/>
                <c:pt idx="0">
                  <c:v>2010</c:v>
                </c:pt>
                <c:pt idx="1">
                  <c:v>2011</c:v>
                </c:pt>
                <c:pt idx="2">
                  <c:v>2012</c:v>
                </c:pt>
                <c:pt idx="3">
                  <c:v>2013</c:v>
                </c:pt>
                <c:pt idx="4">
                  <c:v>2014</c:v>
                </c:pt>
              </c:numCache>
            </c:numRef>
          </c:cat>
          <c:val>
            <c:numRef>
              <c:f>Ludnosc!$C$141:$G$141</c:f>
              <c:numCache>
                <c:formatCode>0.0</c:formatCode>
                <c:ptCount val="5"/>
                <c:pt idx="0">
                  <c:v>12.9</c:v>
                </c:pt>
                <c:pt idx="1">
                  <c:v>13.5</c:v>
                </c:pt>
                <c:pt idx="2">
                  <c:v>14.2</c:v>
                </c:pt>
                <c:pt idx="3">
                  <c:v>13.7</c:v>
                </c:pt>
                <c:pt idx="4">
                  <c:v>15.2</c:v>
                </c:pt>
              </c:numCache>
            </c:numRef>
          </c:val>
          <c:smooth val="0"/>
        </c:ser>
        <c:dLbls>
          <c:showLegendKey val="0"/>
          <c:showVal val="1"/>
          <c:showCatName val="0"/>
          <c:showSerName val="0"/>
          <c:showPercent val="0"/>
          <c:showBubbleSize val="0"/>
        </c:dLbls>
        <c:smooth val="0"/>
        <c:axId val="421433392"/>
        <c:axId val="421432216"/>
      </c:lineChart>
      <c:catAx>
        <c:axId val="421433392"/>
        <c:scaling>
          <c:orientation val="minMax"/>
        </c:scaling>
        <c:delete val="0"/>
        <c:axPos val="b"/>
        <c:numFmt formatCode="General" sourceLinked="1"/>
        <c:majorTickMark val="out"/>
        <c:minorTickMark val="none"/>
        <c:tickLblPos val="nextTo"/>
        <c:crossAx val="421432216"/>
        <c:crosses val="autoZero"/>
        <c:auto val="1"/>
        <c:lblAlgn val="ctr"/>
        <c:lblOffset val="100"/>
        <c:noMultiLvlLbl val="0"/>
      </c:catAx>
      <c:valAx>
        <c:axId val="421432216"/>
        <c:scaling>
          <c:orientation val="minMax"/>
        </c:scaling>
        <c:delete val="0"/>
        <c:axPos val="l"/>
        <c:numFmt formatCode="0.0" sourceLinked="1"/>
        <c:majorTickMark val="out"/>
        <c:minorTickMark val="none"/>
        <c:tickLblPos val="nextTo"/>
        <c:crossAx val="421433392"/>
        <c:crosses val="autoZero"/>
        <c:crossBetween val="between"/>
      </c:valAx>
    </c:plotArea>
    <c:legend>
      <c:legendPos val="r"/>
      <c:layout>
        <c:manualLayout>
          <c:xMode val="edge"/>
          <c:yMode val="edge"/>
          <c:x val="6.4722047070390198E-2"/>
          <c:y val="0.86620864349467697"/>
          <c:w val="0.86052871467639003"/>
          <c:h val="8.21184306903497E-2"/>
        </c:manualLayout>
      </c:layout>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9.1178427316042795E-2"/>
          <c:y val="0.11436501317048101"/>
          <c:w val="0.77131620956381097"/>
          <c:h val="0.72738407699037599"/>
        </c:manualLayout>
      </c:layout>
      <c:pie3DChart>
        <c:varyColors val="1"/>
        <c:ser>
          <c:idx val="0"/>
          <c:order val="0"/>
          <c:dPt>
            <c:idx val="0"/>
            <c:bubble3D val="0"/>
            <c:explosion val="1"/>
          </c:dPt>
          <c:dLbls>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miejscowosci!$G$45:$G$50</c:f>
              <c:strCache>
                <c:ptCount val="6"/>
                <c:pt idx="0">
                  <c:v>Grunty Skarbu Państwa </c:v>
                </c:pt>
                <c:pt idx="1">
                  <c:v>Grunty Województw i Powiatów</c:v>
                </c:pt>
                <c:pt idx="2">
                  <c:v>Grunty komunalne</c:v>
                </c:pt>
                <c:pt idx="3">
                  <c:v>Grunty spółek prawa handlowego</c:v>
                </c:pt>
                <c:pt idx="4">
                  <c:v>Grunty osób fizycznych</c:v>
                </c:pt>
                <c:pt idx="5">
                  <c:v>Grunty kościołów, związków wyznaniowych i stowarzyszeń</c:v>
                </c:pt>
              </c:strCache>
            </c:strRef>
          </c:cat>
          <c:val>
            <c:numRef>
              <c:f>miejscowosci!$H$45:$H$50</c:f>
              <c:numCache>
                <c:formatCode>0.00%</c:formatCode>
                <c:ptCount val="6"/>
                <c:pt idx="0">
                  <c:v>0.48320000000000002</c:v>
                </c:pt>
                <c:pt idx="1">
                  <c:v>4.3E-3</c:v>
                </c:pt>
                <c:pt idx="2">
                  <c:v>2.76E-2</c:v>
                </c:pt>
                <c:pt idx="3">
                  <c:v>2.0799999999999999E-2</c:v>
                </c:pt>
                <c:pt idx="4">
                  <c:v>0.45050000000000001</c:v>
                </c:pt>
                <c:pt idx="5">
                  <c:v>1.3599999999999999E-2</c:v>
                </c:pt>
              </c:numCache>
            </c:numRef>
          </c:val>
        </c:ser>
        <c:dLbls>
          <c:showLegendKey val="0"/>
          <c:showVal val="0"/>
          <c:showCatName val="1"/>
          <c:showSerName val="0"/>
          <c:showPercent val="1"/>
          <c:showBubbleSize val="0"/>
          <c:showLeaderLines val="0"/>
        </c:dLbls>
      </c:pie3DChart>
    </c:plotArea>
    <c:plotVisOnly val="1"/>
    <c:dispBlanksAs val="gap"/>
    <c:showDLblsOverMax val="0"/>
  </c:chart>
  <c:spPr>
    <a:ln>
      <a:noFill/>
    </a:ln>
  </c:spPr>
  <c:txPr>
    <a:bodyPr/>
    <a:lstStyle/>
    <a:p>
      <a:pPr>
        <a:defRPr sz="1000">
          <a:latin typeface="+mj-lt"/>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0"/>
    <c:plotArea>
      <c:layout/>
      <c:barChart>
        <c:barDir val="bar"/>
        <c:grouping val="clustered"/>
        <c:varyColors val="0"/>
        <c:ser>
          <c:idx val="0"/>
          <c:order val="0"/>
          <c:spPr>
            <a:solidFill>
              <a:schemeClr val="tx2">
                <a:lumMod val="60000"/>
                <a:lumOff val="40000"/>
              </a:schemeClr>
            </a:solidFill>
            <a:effectLst/>
            <a:scene3d>
              <a:camera prst="orthographicFront"/>
              <a:lightRig rig="threePt" dir="t">
                <a:rot lat="0" lon="0" rev="1200000"/>
              </a:lightRig>
            </a:scene3d>
            <a:sp3d/>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dLbl>
              <c:idx val="13"/>
              <c:showLegendKey val="0"/>
              <c:showVal val="1"/>
              <c:showCatName val="0"/>
              <c:showSerName val="0"/>
              <c:showPercent val="0"/>
              <c:showBubbleSize val="0"/>
              <c:extLst>
                <c:ext xmlns:c15="http://schemas.microsoft.com/office/drawing/2012/chart" uri="{CE6537A1-D6FC-4f65-9D91-7224C49458BB}"/>
              </c:extLst>
            </c:dLbl>
            <c:dLbl>
              <c:idx val="14"/>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dLbl>
              <c:idx val="16"/>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Arkusz2!$R$2:$R$18</c:f>
              <c:strCache>
                <c:ptCount val="17"/>
                <c:pt idx="0">
                  <c:v>Liczba osób</c:v>
                </c:pt>
                <c:pt idx="1">
                  <c:v>Niski poziom rozwoju przedsiębiorczości</c:v>
                </c:pt>
                <c:pt idx="2">
                  <c:v>Duży udizał osób w wieku starszym</c:v>
                </c:pt>
                <c:pt idx="3">
                  <c:v>Duży udział osób korzystających  z zasiłków i pomocy społecznej</c:v>
                </c:pt>
                <c:pt idx="4">
                  <c:v>Ubóstwo/bieda</c:v>
                </c:pt>
                <c:pt idx="5">
                  <c:v>Przemoc w rodzinie</c:v>
                </c:pt>
                <c:pt idx="6">
                  <c:v>Przestępstwa</c:v>
                </c:pt>
                <c:pt idx="7">
                  <c:v>Wysokie bezrobocie</c:v>
                </c:pt>
                <c:pt idx="8">
                  <c:v>Ograniczony dostęp do edukacji</c:v>
                </c:pt>
                <c:pt idx="9">
                  <c:v>Alkoholizm</c:v>
                </c:pt>
                <c:pt idx="10">
                  <c:v>Narkomania</c:v>
                </c:pt>
                <c:pt idx="11">
                  <c:v>Zanieczyszczenie środowiska</c:v>
                </c:pt>
                <c:pt idx="12">
                  <c:v>Małe zasoby mieszkaniowe, w tym: socjalne i komunalne</c:v>
                </c:pt>
                <c:pt idx="13">
                  <c:v>Złe warunki mieszkaniowe, w tym brak toalety, ogrzewania, wody</c:v>
                </c:pt>
                <c:pt idx="14">
                  <c:v>Pustostany</c:v>
                </c:pt>
                <c:pt idx="15">
                  <c:v>Zły stan techniczny budynków publicznych</c:v>
                </c:pt>
                <c:pt idx="16">
                  <c:v>Słaby rozwój usług i handlu</c:v>
                </c:pt>
              </c:strCache>
            </c:strRef>
          </c:cat>
          <c:val>
            <c:numRef>
              <c:f>Arkusz2!$S$2:$S$18</c:f>
              <c:numCache>
                <c:formatCode>[$-415]General</c:formatCode>
                <c:ptCount val="17"/>
                <c:pt idx="0">
                  <c:v>73</c:v>
                </c:pt>
                <c:pt idx="1">
                  <c:v>27</c:v>
                </c:pt>
                <c:pt idx="2">
                  <c:v>29</c:v>
                </c:pt>
                <c:pt idx="3">
                  <c:v>19</c:v>
                </c:pt>
                <c:pt idx="4">
                  <c:v>13</c:v>
                </c:pt>
                <c:pt idx="5">
                  <c:v>12</c:v>
                </c:pt>
                <c:pt idx="6">
                  <c:v>13</c:v>
                </c:pt>
                <c:pt idx="7">
                  <c:v>22</c:v>
                </c:pt>
                <c:pt idx="8">
                  <c:v>9</c:v>
                </c:pt>
                <c:pt idx="9">
                  <c:v>29</c:v>
                </c:pt>
                <c:pt idx="10">
                  <c:v>12</c:v>
                </c:pt>
                <c:pt idx="11">
                  <c:v>12</c:v>
                </c:pt>
                <c:pt idx="12">
                  <c:v>32</c:v>
                </c:pt>
                <c:pt idx="13">
                  <c:v>9</c:v>
                </c:pt>
                <c:pt idx="14">
                  <c:v>7</c:v>
                </c:pt>
                <c:pt idx="15">
                  <c:v>27</c:v>
                </c:pt>
                <c:pt idx="16">
                  <c:v>14</c:v>
                </c:pt>
              </c:numCache>
            </c:numRef>
          </c:val>
        </c:ser>
        <c:dLbls>
          <c:showLegendKey val="0"/>
          <c:showVal val="0"/>
          <c:showCatName val="0"/>
          <c:showSerName val="0"/>
          <c:showPercent val="0"/>
          <c:showBubbleSize val="0"/>
        </c:dLbls>
        <c:gapWidth val="150"/>
        <c:axId val="421436136"/>
        <c:axId val="421435744"/>
      </c:barChart>
      <c:catAx>
        <c:axId val="421436136"/>
        <c:scaling>
          <c:orientation val="minMax"/>
        </c:scaling>
        <c:delete val="0"/>
        <c:axPos val="l"/>
        <c:title>
          <c:tx>
            <c:rich>
              <a:bodyPr rot="-5400000" vert="horz"/>
              <a:lstStyle/>
              <a:p>
                <a:pPr>
                  <a:defRPr/>
                </a:pPr>
                <a:r>
                  <a:rPr lang="pl-PL"/>
                  <a:t>Nazwa problemu</a:t>
                </a:r>
              </a:p>
            </c:rich>
          </c:tx>
          <c:overlay val="0"/>
        </c:title>
        <c:numFmt formatCode="General" sourceLinked="0"/>
        <c:majorTickMark val="out"/>
        <c:minorTickMark val="none"/>
        <c:tickLblPos val="nextTo"/>
        <c:txPr>
          <a:bodyPr/>
          <a:lstStyle/>
          <a:p>
            <a:pPr algn="r">
              <a:defRPr sz="800"/>
            </a:pPr>
            <a:endParaRPr lang="pl-PL"/>
          </a:p>
        </c:txPr>
        <c:crossAx val="421435744"/>
        <c:crosses val="autoZero"/>
        <c:auto val="1"/>
        <c:lblAlgn val="ctr"/>
        <c:lblOffset val="100"/>
        <c:noMultiLvlLbl val="0"/>
      </c:catAx>
      <c:valAx>
        <c:axId val="421435744"/>
        <c:scaling>
          <c:orientation val="minMax"/>
        </c:scaling>
        <c:delete val="0"/>
        <c:axPos val="b"/>
        <c:title>
          <c:tx>
            <c:rich>
              <a:bodyPr/>
              <a:lstStyle/>
              <a:p>
                <a:pPr>
                  <a:defRPr/>
                </a:pPr>
                <a:r>
                  <a:rPr lang="pl-PL"/>
                  <a:t>Liczba mieszkańców</a:t>
                </a:r>
              </a:p>
            </c:rich>
          </c:tx>
          <c:overlay val="0"/>
        </c:title>
        <c:numFmt formatCode="[$-415]General" sourceLinked="1"/>
        <c:majorTickMark val="out"/>
        <c:minorTickMark val="none"/>
        <c:tickLblPos val="nextTo"/>
        <c:crossAx val="421436136"/>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52925944256967905"/>
          <c:y val="2.0264606662158499E-2"/>
          <c:w val="0.41574383202099702"/>
          <c:h val="0.88093815783943996"/>
        </c:manualLayout>
      </c:layout>
      <c:barChart>
        <c:barDir val="bar"/>
        <c:grouping val="clustered"/>
        <c:varyColors val="0"/>
        <c:ser>
          <c:idx val="0"/>
          <c:order val="0"/>
          <c:spPr>
            <a:solidFill>
              <a:schemeClr val="tx2">
                <a:lumMod val="60000"/>
                <a:lumOff val="40000"/>
              </a:schemeClr>
            </a:solidFill>
            <a:effectLst/>
            <a:scene3d>
              <a:camera prst="orthographicFront"/>
              <a:lightRig rig="threePt" dir="t">
                <a:rot lat="0" lon="0" rev="1200000"/>
              </a:lightRig>
            </a:scene3d>
            <a:sp3d/>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dLbl>
              <c:idx val="10"/>
              <c:showLegendKey val="0"/>
              <c:showVal val="1"/>
              <c:showCatName val="0"/>
              <c:showSerName val="0"/>
              <c:showPercent val="0"/>
              <c:showBubbleSize val="0"/>
              <c:extLst>
                <c:ext xmlns:c15="http://schemas.microsoft.com/office/drawing/2012/chart" uri="{CE6537A1-D6FC-4f65-9D91-7224C49458BB}"/>
              </c:extLst>
            </c:dLbl>
            <c:dLbl>
              <c:idx val="11"/>
              <c:showLegendKey val="0"/>
              <c:showVal val="1"/>
              <c:showCatName val="0"/>
              <c:showSerName val="0"/>
              <c:showPercent val="0"/>
              <c:showBubbleSize val="0"/>
              <c:extLst>
                <c:ext xmlns:c15="http://schemas.microsoft.com/office/drawing/2012/chart" uri="{CE6537A1-D6FC-4f65-9D91-7224C49458BB}"/>
              </c:extLst>
            </c:dLbl>
            <c:dLbl>
              <c:idx val="12"/>
              <c:showLegendKey val="0"/>
              <c:showVal val="1"/>
              <c:showCatName val="0"/>
              <c:showSerName val="0"/>
              <c:showPercent val="0"/>
              <c:showBubbleSize val="0"/>
              <c:extLst>
                <c:ext xmlns:c15="http://schemas.microsoft.com/office/drawing/2012/chart" uri="{CE6537A1-D6FC-4f65-9D91-7224C49458BB}"/>
              </c:extLst>
            </c:dLbl>
            <c:dLbl>
              <c:idx val="13"/>
              <c:showLegendKey val="0"/>
              <c:showVal val="1"/>
              <c:showCatName val="0"/>
              <c:showSerName val="0"/>
              <c:showPercent val="0"/>
              <c:showBubbleSize val="0"/>
              <c:extLst>
                <c:ext xmlns:c15="http://schemas.microsoft.com/office/drawing/2012/chart" uri="{CE6537A1-D6FC-4f65-9D91-7224C49458BB}"/>
              </c:extLst>
            </c:dLbl>
            <c:dLbl>
              <c:idx val="14"/>
              <c:showLegendKey val="0"/>
              <c:showVal val="1"/>
              <c:showCatName val="0"/>
              <c:showSerName val="0"/>
              <c:showPercent val="0"/>
              <c:showBubbleSize val="0"/>
              <c:extLst>
                <c:ext xmlns:c15="http://schemas.microsoft.com/office/drawing/2012/chart" uri="{CE6537A1-D6FC-4f65-9D91-7224C49458BB}"/>
              </c:extLst>
            </c:dLbl>
            <c:dLbl>
              <c:idx val="15"/>
              <c:showLegendKey val="0"/>
              <c:showVal val="1"/>
              <c:showCatName val="0"/>
              <c:showSerName val="0"/>
              <c:showPercent val="0"/>
              <c:showBubbleSize val="0"/>
              <c:extLst>
                <c:ext xmlns:c15="http://schemas.microsoft.com/office/drawing/2012/chart" uri="{CE6537A1-D6FC-4f65-9D91-7224C49458BB}"/>
              </c:extLst>
            </c:dLbl>
            <c:dLbl>
              <c:idx val="16"/>
              <c:showLegendKey val="0"/>
              <c:showVal val="1"/>
              <c:showCatName val="0"/>
              <c:showSerName val="0"/>
              <c:showPercent val="0"/>
              <c:showBubbleSize val="0"/>
              <c:extLst>
                <c:ext xmlns:c15="http://schemas.microsoft.com/office/drawing/2012/chart" uri="{CE6537A1-D6FC-4f65-9D91-7224C49458BB}"/>
              </c:extLst>
            </c:dLbl>
            <c:dLbl>
              <c:idx val="17"/>
              <c:showLegendKey val="0"/>
              <c:showVal val="1"/>
              <c:showCatName val="0"/>
              <c:showSerName val="0"/>
              <c:showPercent val="0"/>
              <c:showBubbleSize val="0"/>
              <c:extLst>
                <c:ext xmlns:c15="http://schemas.microsoft.com/office/drawing/2012/chart" uri="{CE6537A1-D6FC-4f65-9D91-7224C49458BB}"/>
              </c:extLst>
            </c:dLbl>
            <c:dLbl>
              <c:idx val="18"/>
              <c:showLegendKey val="0"/>
              <c:showVal val="1"/>
              <c:showCatName val="0"/>
              <c:showSerName val="0"/>
              <c:showPercent val="0"/>
              <c:showBubbleSize val="0"/>
              <c:extLst>
                <c:ext xmlns:c15="http://schemas.microsoft.com/office/drawing/2012/chart" uri="{CE6537A1-D6FC-4f65-9D91-7224C49458BB}"/>
              </c:extLst>
            </c:dLbl>
            <c:dLbl>
              <c:idx val="19"/>
              <c:showLegendKey val="0"/>
              <c:showVal val="1"/>
              <c:showCatName val="0"/>
              <c:showSerName val="0"/>
              <c:showPercent val="0"/>
              <c:showBubbleSize val="0"/>
              <c:extLst>
                <c:ext xmlns:c15="http://schemas.microsoft.com/office/drawing/2012/chart" uri="{CE6537A1-D6FC-4f65-9D91-7224C49458BB}"/>
              </c:extLst>
            </c:dLbl>
            <c:dLbl>
              <c:idx val="20"/>
              <c:showLegendKey val="0"/>
              <c:showVal val="1"/>
              <c:showCatName val="0"/>
              <c:showSerName val="0"/>
              <c:showPercent val="0"/>
              <c:showBubbleSize val="0"/>
              <c:extLst>
                <c:ext xmlns:c15="http://schemas.microsoft.com/office/drawing/2012/chart" uri="{CE6537A1-D6FC-4f65-9D91-7224C49458BB}"/>
              </c:extLst>
            </c:dLbl>
            <c:dLbl>
              <c:idx val="22"/>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Priorytety!$D$35:$D$57</c:f>
              <c:strCache>
                <c:ptCount val="23"/>
                <c:pt idx="0">
                  <c:v>zwiększenie integracji mieszkańców i aktywności społecznej</c:v>
                </c:pt>
                <c:pt idx="1">
                  <c:v>utworzenie nowych miejsc pracy</c:v>
                </c:pt>
                <c:pt idx="2">
                  <c:v>przyciągnięcie nowych inwestorów</c:v>
                </c:pt>
                <c:pt idx="3">
                  <c:v>udogodnienia dla przedsiębiorców (w tym: programy aktywizacji, ulgi, przyotowane tereny inwestycyjne)</c:v>
                </c:pt>
                <c:pt idx="4">
                  <c:v>eliminacja patologii społecznych oraz włączenie społeczne osób wykluczonych</c:v>
                </c:pt>
                <c:pt idx="5">
                  <c:v>zwiększenie dostępności do programów mających na celu zmniejszenie bezrobocia i patologii społecznych</c:v>
                </c:pt>
                <c:pt idx="6">
                  <c:v>poprawa bezpieczeństwa publicznego</c:v>
                </c:pt>
                <c:pt idx="7">
                  <c:v>odnowa zabytków i obiektów o zanczeniu kulturowym</c:v>
                </c:pt>
                <c:pt idx="8">
                  <c:v>rozwój infrastruktury technicznej (w tym: sieci wodociągowej i kanalizacyjnej)</c:v>
                </c:pt>
                <c:pt idx="9">
                  <c:v>poprawa komunikacji i dostępności transportowej m.in.. Poprzez budowę nowych i modernizację istniejących dróg oraz ciągów pieszo-rowerowych</c:v>
                </c:pt>
                <c:pt idx="10">
                  <c:v>istniejących dróg oraz ciągów pieszo-rowerowych</c:v>
                </c:pt>
                <c:pt idx="11">
                  <c:v>zwiększenie ilości i popraw jakości mieszkań, w tym: komunalnych i socjalnych</c:v>
                </c:pt>
                <c:pt idx="12">
                  <c:v>poprawa estetyki i zagospodarowanie przestrzeni publicznych (w tym: budynki, place, miejsca spotkań)</c:v>
                </c:pt>
                <c:pt idx="13">
                  <c:v>poprawa dostępu do opieki zdrowotnej</c:v>
                </c:pt>
                <c:pt idx="14">
                  <c:v>poprawa dostępu do świadczeń w zakresie opieki społecznej</c:v>
                </c:pt>
                <c:pt idx="15">
                  <c:v>poprawa dostępu do usług dla osób starszych (w tym: opieki)</c:v>
                </c:pt>
                <c:pt idx="16">
                  <c:v>poprawa jakości edukacji, modernizacji i doposażenie przedszkoli oraz szkół</c:v>
                </c:pt>
                <c:pt idx="17">
                  <c:v>rozwój turystyki, w tym infrastruktury oraz bazy noclegowej i gastronomicznej</c:v>
                </c:pt>
                <c:pt idx="18">
                  <c:v>poprawa jakości środowiska naturalnego</c:v>
                </c:pt>
                <c:pt idx="19">
                  <c:v>poprawa oferty spędzania wolnego czasu i rozwój obiektów sportu, rekreacji, kultury i rozrywki</c:v>
                </c:pt>
                <c:pt idx="20">
                  <c:v>rozwój sieci internetowej (w tym szerokopasmowej)</c:v>
                </c:pt>
                <c:pt idx="21">
                  <c:v>rozwój usług publicznych świadczonych drogą elektroniczną (przez internet)</c:v>
                </c:pt>
                <c:pt idx="22">
                  <c:v>monitoring gminy</c:v>
                </c:pt>
              </c:strCache>
            </c:strRef>
          </c:cat>
          <c:val>
            <c:numRef>
              <c:f>Priorytety!$E$35:$E$57</c:f>
              <c:numCache>
                <c:formatCode>[$-415]General</c:formatCode>
                <c:ptCount val="23"/>
                <c:pt idx="0">
                  <c:v>34</c:v>
                </c:pt>
                <c:pt idx="1">
                  <c:v>36</c:v>
                </c:pt>
                <c:pt idx="2">
                  <c:v>25</c:v>
                </c:pt>
                <c:pt idx="3">
                  <c:v>4</c:v>
                </c:pt>
                <c:pt idx="4">
                  <c:v>5</c:v>
                </c:pt>
                <c:pt idx="5">
                  <c:v>4</c:v>
                </c:pt>
                <c:pt idx="6">
                  <c:v>10</c:v>
                </c:pt>
                <c:pt idx="7">
                  <c:v>19</c:v>
                </c:pt>
                <c:pt idx="8">
                  <c:v>1</c:v>
                </c:pt>
                <c:pt idx="9">
                  <c:v>61</c:v>
                </c:pt>
                <c:pt idx="10">
                  <c:v>19</c:v>
                </c:pt>
                <c:pt idx="11">
                  <c:v>20</c:v>
                </c:pt>
                <c:pt idx="12">
                  <c:v>23</c:v>
                </c:pt>
                <c:pt idx="13">
                  <c:v>11</c:v>
                </c:pt>
                <c:pt idx="14">
                  <c:v>6</c:v>
                </c:pt>
                <c:pt idx="15">
                  <c:v>6</c:v>
                </c:pt>
                <c:pt idx="16">
                  <c:v>7</c:v>
                </c:pt>
                <c:pt idx="17">
                  <c:v>13</c:v>
                </c:pt>
                <c:pt idx="18">
                  <c:v>6</c:v>
                </c:pt>
                <c:pt idx="19">
                  <c:v>15</c:v>
                </c:pt>
                <c:pt idx="20">
                  <c:v>1</c:v>
                </c:pt>
                <c:pt idx="21">
                  <c:v>0</c:v>
                </c:pt>
                <c:pt idx="22">
                  <c:v>3</c:v>
                </c:pt>
              </c:numCache>
            </c:numRef>
          </c:val>
        </c:ser>
        <c:dLbls>
          <c:showLegendKey val="0"/>
          <c:showVal val="0"/>
          <c:showCatName val="0"/>
          <c:showSerName val="0"/>
          <c:showPercent val="0"/>
          <c:showBubbleSize val="0"/>
        </c:dLbls>
        <c:gapWidth val="150"/>
        <c:axId val="421436920"/>
        <c:axId val="421437704"/>
      </c:barChart>
      <c:catAx>
        <c:axId val="421436920"/>
        <c:scaling>
          <c:orientation val="minMax"/>
        </c:scaling>
        <c:delete val="0"/>
        <c:axPos val="l"/>
        <c:title>
          <c:tx>
            <c:rich>
              <a:bodyPr rot="-5400000" vert="horz"/>
              <a:lstStyle/>
              <a:p>
                <a:pPr>
                  <a:defRPr/>
                </a:pPr>
                <a:r>
                  <a:rPr lang="pl-PL"/>
                  <a:t>Rodzaje priorytetowych inwestycji</a:t>
                </a:r>
              </a:p>
            </c:rich>
          </c:tx>
          <c:overlay val="0"/>
        </c:title>
        <c:numFmt formatCode="General" sourceLinked="0"/>
        <c:majorTickMark val="out"/>
        <c:minorTickMark val="none"/>
        <c:tickLblPos val="nextTo"/>
        <c:txPr>
          <a:bodyPr/>
          <a:lstStyle/>
          <a:p>
            <a:pPr algn="r">
              <a:defRPr sz="800"/>
            </a:pPr>
            <a:endParaRPr lang="pl-PL"/>
          </a:p>
        </c:txPr>
        <c:crossAx val="421437704"/>
        <c:crosses val="autoZero"/>
        <c:auto val="1"/>
        <c:lblAlgn val="ctr"/>
        <c:lblOffset val="100"/>
        <c:noMultiLvlLbl val="0"/>
      </c:catAx>
      <c:valAx>
        <c:axId val="421437704"/>
        <c:scaling>
          <c:orientation val="minMax"/>
        </c:scaling>
        <c:delete val="0"/>
        <c:axPos val="b"/>
        <c:title>
          <c:tx>
            <c:rich>
              <a:bodyPr/>
              <a:lstStyle/>
              <a:p>
                <a:pPr>
                  <a:defRPr/>
                </a:pPr>
                <a:r>
                  <a:rPr lang="pl-PL"/>
                  <a:t>Liczba mieszkańców</a:t>
                </a:r>
              </a:p>
            </c:rich>
          </c:tx>
          <c:overlay val="0"/>
        </c:title>
        <c:numFmt formatCode="[$-415]General" sourceLinked="1"/>
        <c:majorTickMark val="out"/>
        <c:minorTickMark val="none"/>
        <c:tickLblPos val="nextTo"/>
        <c:crossAx val="421436920"/>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649061736243902E-2"/>
          <c:y val="5.1728191864566203E-2"/>
          <c:w val="0.91305422527015401"/>
          <c:h val="0.81967263497188603"/>
        </c:manualLayout>
      </c:layout>
      <c:lineChart>
        <c:grouping val="standard"/>
        <c:varyColors val="0"/>
        <c:ser>
          <c:idx val="0"/>
          <c:order val="0"/>
          <c:tx>
            <c:strRef>
              <c:f>Ludnosc!$B$62</c:f>
              <c:strCache>
                <c:ptCount val="1"/>
                <c:pt idx="0">
                  <c:v>Przyrost naturalny</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Ludnosc!$C$59:$G$59</c:f>
              <c:numCache>
                <c:formatCode>General</c:formatCode>
                <c:ptCount val="5"/>
                <c:pt idx="0">
                  <c:v>2010</c:v>
                </c:pt>
                <c:pt idx="1">
                  <c:v>2011</c:v>
                </c:pt>
                <c:pt idx="2">
                  <c:v>2012</c:v>
                </c:pt>
                <c:pt idx="3">
                  <c:v>2013</c:v>
                </c:pt>
                <c:pt idx="4">
                  <c:v>2014</c:v>
                </c:pt>
              </c:numCache>
            </c:numRef>
          </c:cat>
          <c:val>
            <c:numRef>
              <c:f>Ludnosc!$C$62:$G$62</c:f>
              <c:numCache>
                <c:formatCode>[$-10419]0</c:formatCode>
                <c:ptCount val="5"/>
                <c:pt idx="0">
                  <c:v>40</c:v>
                </c:pt>
                <c:pt idx="1">
                  <c:v>23</c:v>
                </c:pt>
                <c:pt idx="2">
                  <c:v>16</c:v>
                </c:pt>
                <c:pt idx="3">
                  <c:v>23</c:v>
                </c:pt>
                <c:pt idx="4">
                  <c:v>19</c:v>
                </c:pt>
              </c:numCache>
            </c:numRef>
          </c:val>
          <c:smooth val="0"/>
        </c:ser>
        <c:dLbls>
          <c:showLegendKey val="0"/>
          <c:showVal val="0"/>
          <c:showCatName val="0"/>
          <c:showSerName val="0"/>
          <c:showPercent val="0"/>
          <c:showBubbleSize val="0"/>
        </c:dLbls>
        <c:marker val="1"/>
        <c:smooth val="0"/>
        <c:axId val="439739656"/>
        <c:axId val="439739264"/>
      </c:lineChart>
      <c:catAx>
        <c:axId val="439739656"/>
        <c:scaling>
          <c:orientation val="minMax"/>
        </c:scaling>
        <c:delete val="0"/>
        <c:axPos val="b"/>
        <c:numFmt formatCode="General" sourceLinked="1"/>
        <c:majorTickMark val="out"/>
        <c:minorTickMark val="none"/>
        <c:tickLblPos val="nextTo"/>
        <c:crossAx val="439739264"/>
        <c:crosses val="autoZero"/>
        <c:auto val="1"/>
        <c:lblAlgn val="ctr"/>
        <c:lblOffset val="100"/>
        <c:noMultiLvlLbl val="0"/>
      </c:catAx>
      <c:valAx>
        <c:axId val="439739264"/>
        <c:scaling>
          <c:orientation val="minMax"/>
        </c:scaling>
        <c:delete val="0"/>
        <c:axPos val="l"/>
        <c:numFmt formatCode="[$-10419]0" sourceLinked="1"/>
        <c:majorTickMark val="out"/>
        <c:minorTickMark val="none"/>
        <c:tickLblPos val="nextTo"/>
        <c:crossAx val="439739656"/>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spPr>
        <a:noFill/>
        <a:ln w="25400">
          <a:noFill/>
        </a:ln>
      </c:spPr>
    </c:backWall>
    <c:plotArea>
      <c:layout/>
      <c:bar3DChart>
        <c:barDir val="col"/>
        <c:grouping val="clustered"/>
        <c:varyColors val="0"/>
        <c:ser>
          <c:idx val="0"/>
          <c:order val="0"/>
          <c:tx>
            <c:strRef>
              <c:f>Ludnosc!$C$86</c:f>
              <c:strCache>
                <c:ptCount val="1"/>
                <c:pt idx="0">
                  <c:v>kobiety</c:v>
                </c:pt>
              </c:strCache>
            </c:strRef>
          </c:tx>
          <c:invertIfNegative val="0"/>
          <c:dLbls>
            <c:dLbl>
              <c:idx val="0"/>
              <c:layout>
                <c:manualLayout>
                  <c:x val="6.7796610169491497E-3"/>
                  <c:y val="-2.93255131964808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0395480225987802E-3"/>
                  <c:y val="-3.91006842619745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Ludnosc!$B$87:$B$89</c:f>
              <c:strCache>
                <c:ptCount val="3"/>
                <c:pt idx="0">
                  <c:v>w wieku 0-14 lat</c:v>
                </c:pt>
                <c:pt idx="1">
                  <c:v>w wieku 15-64 lata</c:v>
                </c:pt>
                <c:pt idx="2">
                  <c:v>w wieku 65 lat i więcej</c:v>
                </c:pt>
              </c:strCache>
            </c:strRef>
          </c:cat>
          <c:val>
            <c:numRef>
              <c:f>Ludnosc!$C$87:$C$89</c:f>
              <c:numCache>
                <c:formatCode>0.0%</c:formatCode>
                <c:ptCount val="3"/>
                <c:pt idx="0">
                  <c:v>0.16800000000000001</c:v>
                </c:pt>
                <c:pt idx="1">
                  <c:v>0.69499999999999995</c:v>
                </c:pt>
                <c:pt idx="2">
                  <c:v>0.13700000000000001</c:v>
                </c:pt>
              </c:numCache>
            </c:numRef>
          </c:val>
        </c:ser>
        <c:ser>
          <c:idx val="1"/>
          <c:order val="1"/>
          <c:tx>
            <c:strRef>
              <c:f>Ludnosc!$D$86</c:f>
              <c:strCache>
                <c:ptCount val="1"/>
                <c:pt idx="0">
                  <c:v>mężczyźni</c:v>
                </c:pt>
              </c:strCache>
            </c:strRef>
          </c:tx>
          <c:invertIfNegative val="0"/>
          <c:dLbls>
            <c:dLbl>
              <c:idx val="0"/>
              <c:layout>
                <c:manualLayout>
                  <c:x val="2.2598870056497199E-2"/>
                  <c:y val="-2.93255131964808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98870056497199E-2"/>
                  <c:y val="-3.91006842619745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858757062146901E-2"/>
                  <c:y val="-2.93255131964808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Ludnosc!$B$87:$B$89</c:f>
              <c:strCache>
                <c:ptCount val="3"/>
                <c:pt idx="0">
                  <c:v>w wieku 0-14 lat</c:v>
                </c:pt>
                <c:pt idx="1">
                  <c:v>w wieku 15-64 lata</c:v>
                </c:pt>
                <c:pt idx="2">
                  <c:v>w wieku 65 lat i więcej</c:v>
                </c:pt>
              </c:strCache>
            </c:strRef>
          </c:cat>
          <c:val>
            <c:numRef>
              <c:f>Ludnosc!$D$87:$D$89</c:f>
              <c:numCache>
                <c:formatCode>0.0%</c:formatCode>
                <c:ptCount val="3"/>
                <c:pt idx="0">
                  <c:v>0.17299999999999999</c:v>
                </c:pt>
                <c:pt idx="1">
                  <c:v>0.72899999999999998</c:v>
                </c:pt>
                <c:pt idx="2">
                  <c:v>9.8000000000000004E-2</c:v>
                </c:pt>
              </c:numCache>
            </c:numRef>
          </c:val>
        </c:ser>
        <c:dLbls>
          <c:showLegendKey val="0"/>
          <c:showVal val="1"/>
          <c:showCatName val="0"/>
          <c:showSerName val="0"/>
          <c:showPercent val="0"/>
          <c:showBubbleSize val="0"/>
        </c:dLbls>
        <c:gapWidth val="150"/>
        <c:shape val="box"/>
        <c:axId val="439741616"/>
        <c:axId val="441459896"/>
        <c:axId val="0"/>
      </c:bar3DChart>
      <c:catAx>
        <c:axId val="439741616"/>
        <c:scaling>
          <c:orientation val="minMax"/>
        </c:scaling>
        <c:delete val="0"/>
        <c:axPos val="b"/>
        <c:numFmt formatCode="General" sourceLinked="0"/>
        <c:majorTickMark val="out"/>
        <c:minorTickMark val="none"/>
        <c:tickLblPos val="nextTo"/>
        <c:crossAx val="441459896"/>
        <c:crosses val="autoZero"/>
        <c:auto val="1"/>
        <c:lblAlgn val="ctr"/>
        <c:lblOffset val="100"/>
        <c:noMultiLvlLbl val="0"/>
      </c:catAx>
      <c:valAx>
        <c:axId val="441459896"/>
        <c:scaling>
          <c:orientation val="minMax"/>
        </c:scaling>
        <c:delete val="0"/>
        <c:axPos val="l"/>
        <c:numFmt formatCode="0.0%" sourceLinked="1"/>
        <c:majorTickMark val="out"/>
        <c:minorTickMark val="none"/>
        <c:tickLblPos val="nextTo"/>
        <c:crossAx val="439741616"/>
        <c:crosses val="autoZero"/>
        <c:crossBetween val="between"/>
      </c:val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Ludnosc!$B$113</c:f>
              <c:strCache>
                <c:ptCount val="1"/>
                <c:pt idx="0">
                  <c:v>Saldo migracji wewnętrznych</c:v>
                </c:pt>
              </c:strCache>
            </c:strRef>
          </c:tx>
          <c:invertIfNegative val="0"/>
          <c:cat>
            <c:numRef>
              <c:f>Ludnosc!$C$110:$G$110</c:f>
              <c:numCache>
                <c:formatCode>General</c:formatCode>
                <c:ptCount val="5"/>
                <c:pt idx="0">
                  <c:v>2010</c:v>
                </c:pt>
                <c:pt idx="1">
                  <c:v>2011</c:v>
                </c:pt>
                <c:pt idx="2">
                  <c:v>2012</c:v>
                </c:pt>
                <c:pt idx="3">
                  <c:v>2013</c:v>
                </c:pt>
                <c:pt idx="4">
                  <c:v>2014</c:v>
                </c:pt>
              </c:numCache>
            </c:numRef>
          </c:cat>
          <c:val>
            <c:numRef>
              <c:f>Ludnosc!$C$113:$G$113</c:f>
              <c:numCache>
                <c:formatCode>General</c:formatCode>
                <c:ptCount val="5"/>
                <c:pt idx="0">
                  <c:v>39</c:v>
                </c:pt>
                <c:pt idx="1">
                  <c:v>0</c:v>
                </c:pt>
                <c:pt idx="2">
                  <c:v>-1</c:v>
                </c:pt>
                <c:pt idx="3">
                  <c:v>30</c:v>
                </c:pt>
                <c:pt idx="4">
                  <c:v>25</c:v>
                </c:pt>
              </c:numCache>
            </c:numRef>
          </c:val>
        </c:ser>
        <c:ser>
          <c:idx val="1"/>
          <c:order val="1"/>
          <c:tx>
            <c:strRef>
              <c:f>Ludnosc!$B$116</c:f>
              <c:strCache>
                <c:ptCount val="1"/>
                <c:pt idx="0">
                  <c:v>Saldo migracji zagranicznych</c:v>
                </c:pt>
              </c:strCache>
            </c:strRef>
          </c:tx>
          <c:invertIfNegative val="0"/>
          <c:cat>
            <c:numRef>
              <c:f>Ludnosc!$C$110:$G$110</c:f>
              <c:numCache>
                <c:formatCode>General</c:formatCode>
                <c:ptCount val="5"/>
                <c:pt idx="0">
                  <c:v>2010</c:v>
                </c:pt>
                <c:pt idx="1">
                  <c:v>2011</c:v>
                </c:pt>
                <c:pt idx="2">
                  <c:v>2012</c:v>
                </c:pt>
                <c:pt idx="3">
                  <c:v>2013</c:v>
                </c:pt>
                <c:pt idx="4">
                  <c:v>2014</c:v>
                </c:pt>
              </c:numCache>
            </c:numRef>
          </c:cat>
          <c:val>
            <c:numRef>
              <c:f>Ludnosc!$C$116:$G$116</c:f>
              <c:numCache>
                <c:formatCode>General</c:formatCode>
                <c:ptCount val="5"/>
                <c:pt idx="0">
                  <c:v>-7</c:v>
                </c:pt>
                <c:pt idx="1">
                  <c:v>3</c:v>
                </c:pt>
                <c:pt idx="2">
                  <c:v>1</c:v>
                </c:pt>
                <c:pt idx="3">
                  <c:v>1</c:v>
                </c:pt>
                <c:pt idx="4">
                  <c:v>-13</c:v>
                </c:pt>
              </c:numCache>
            </c:numRef>
          </c:val>
        </c:ser>
        <c:dLbls>
          <c:showLegendKey val="0"/>
          <c:showVal val="0"/>
          <c:showCatName val="0"/>
          <c:showSerName val="0"/>
          <c:showPercent val="0"/>
          <c:showBubbleSize val="0"/>
        </c:dLbls>
        <c:gapWidth val="150"/>
        <c:axId val="441463816"/>
        <c:axId val="441462640"/>
      </c:barChart>
      <c:lineChart>
        <c:grouping val="standard"/>
        <c:varyColors val="0"/>
        <c:ser>
          <c:idx val="2"/>
          <c:order val="2"/>
          <c:tx>
            <c:strRef>
              <c:f>Ludnosc!$B$117</c:f>
              <c:strCache>
                <c:ptCount val="1"/>
                <c:pt idx="0">
                  <c:v>Saldo migracji ogółem</c:v>
                </c:pt>
              </c:strCache>
            </c:strRef>
          </c:tx>
          <c:marker>
            <c:symbol val="none"/>
          </c:marker>
          <c:val>
            <c:numRef>
              <c:f>Ludnosc!$C$117:$G$117</c:f>
              <c:numCache>
                <c:formatCode>[$-10419]0</c:formatCode>
                <c:ptCount val="5"/>
                <c:pt idx="0">
                  <c:v>32</c:v>
                </c:pt>
                <c:pt idx="1">
                  <c:v>3</c:v>
                </c:pt>
                <c:pt idx="2">
                  <c:v>0</c:v>
                </c:pt>
                <c:pt idx="3">
                  <c:v>31</c:v>
                </c:pt>
                <c:pt idx="4">
                  <c:v>12</c:v>
                </c:pt>
              </c:numCache>
            </c:numRef>
          </c:val>
          <c:smooth val="0"/>
        </c:ser>
        <c:dLbls>
          <c:showLegendKey val="0"/>
          <c:showVal val="0"/>
          <c:showCatName val="0"/>
          <c:showSerName val="0"/>
          <c:showPercent val="0"/>
          <c:showBubbleSize val="0"/>
        </c:dLbls>
        <c:marker val="1"/>
        <c:smooth val="0"/>
        <c:axId val="441464208"/>
        <c:axId val="441464992"/>
      </c:lineChart>
      <c:catAx>
        <c:axId val="441463816"/>
        <c:scaling>
          <c:orientation val="minMax"/>
        </c:scaling>
        <c:delete val="0"/>
        <c:axPos val="b"/>
        <c:numFmt formatCode="General" sourceLinked="1"/>
        <c:majorTickMark val="out"/>
        <c:minorTickMark val="none"/>
        <c:tickLblPos val="nextTo"/>
        <c:crossAx val="441462640"/>
        <c:crosses val="autoZero"/>
        <c:auto val="1"/>
        <c:lblAlgn val="ctr"/>
        <c:lblOffset val="100"/>
        <c:noMultiLvlLbl val="0"/>
      </c:catAx>
      <c:valAx>
        <c:axId val="441462640"/>
        <c:scaling>
          <c:orientation val="minMax"/>
        </c:scaling>
        <c:delete val="0"/>
        <c:axPos val="l"/>
        <c:numFmt formatCode="General" sourceLinked="1"/>
        <c:majorTickMark val="out"/>
        <c:minorTickMark val="none"/>
        <c:tickLblPos val="nextTo"/>
        <c:crossAx val="441463816"/>
        <c:crosses val="autoZero"/>
        <c:crossBetween val="between"/>
      </c:valAx>
      <c:valAx>
        <c:axId val="441464992"/>
        <c:scaling>
          <c:orientation val="minMax"/>
        </c:scaling>
        <c:delete val="0"/>
        <c:axPos val="r"/>
        <c:numFmt formatCode="[$-10419]0" sourceLinked="1"/>
        <c:majorTickMark val="out"/>
        <c:minorTickMark val="none"/>
        <c:tickLblPos val="nextTo"/>
        <c:crossAx val="441464208"/>
        <c:crosses val="max"/>
        <c:crossBetween val="between"/>
      </c:valAx>
      <c:catAx>
        <c:axId val="441464208"/>
        <c:scaling>
          <c:orientation val="minMax"/>
        </c:scaling>
        <c:delete val="1"/>
        <c:axPos val="b"/>
        <c:majorTickMark val="out"/>
        <c:minorTickMark val="none"/>
        <c:tickLblPos val="nextTo"/>
        <c:crossAx val="441464992"/>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1"/>
          <c:order val="1"/>
          <c:tx>
            <c:strRef>
              <c:f>'Pomoc społeczna'!$B$5</c:f>
              <c:strCache>
                <c:ptCount val="1"/>
                <c:pt idx="0">
                  <c:v>Odsetek liczby osób, korzystających z pomocy społecznej ogółem</c:v>
                </c:pt>
              </c:strCache>
            </c:strRef>
          </c:tx>
          <c:marker>
            <c:symbol val="none"/>
          </c:marker>
          <c:cat>
            <c:numRef>
              <c:f>'Pomoc społeczna'!$C$3:$G$3</c:f>
              <c:numCache>
                <c:formatCode>General</c:formatCode>
                <c:ptCount val="5"/>
                <c:pt idx="0">
                  <c:v>2011</c:v>
                </c:pt>
                <c:pt idx="1">
                  <c:v>2012</c:v>
                </c:pt>
                <c:pt idx="2">
                  <c:v>2013</c:v>
                </c:pt>
                <c:pt idx="3">
                  <c:v>2014</c:v>
                </c:pt>
                <c:pt idx="4">
                  <c:v>2015</c:v>
                </c:pt>
              </c:numCache>
            </c:numRef>
          </c:cat>
          <c:val>
            <c:numRef>
              <c:f>'Pomoc społeczna'!$C$5:$G$5</c:f>
              <c:numCache>
                <c:formatCode>0.0%</c:formatCode>
                <c:ptCount val="5"/>
                <c:pt idx="0">
                  <c:v>6.2588457304607603E-2</c:v>
                </c:pt>
                <c:pt idx="1">
                  <c:v>6.2313608538690897E-2</c:v>
                </c:pt>
                <c:pt idx="2">
                  <c:v>6.35019455252918E-2</c:v>
                </c:pt>
                <c:pt idx="3">
                  <c:v>6.4941103533788E-2</c:v>
                </c:pt>
                <c:pt idx="4">
                  <c:v>6.5224111282843902E-2</c:v>
                </c:pt>
              </c:numCache>
            </c:numRef>
          </c:val>
          <c:smooth val="0"/>
        </c:ser>
        <c:ser>
          <c:idx val="0"/>
          <c:order val="0"/>
          <c:tx>
            <c:strRef>
              <c:f>'Pomoc społeczna'!$B$5</c:f>
              <c:strCache>
                <c:ptCount val="1"/>
                <c:pt idx="0">
                  <c:v>Odsetek liczby osób, korzystających z pomocy społecznej ogółem</c:v>
                </c:pt>
              </c:strCache>
            </c:strRef>
          </c:tx>
          <c:marker>
            <c:symbol val="none"/>
          </c:marker>
          <c:dLbls>
            <c:dLbl>
              <c:idx val="0"/>
              <c:layout>
                <c:manualLayout>
                  <c:x val="-1.1070110701107E-2"/>
                  <c:y val="5.14018691588783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140186915887850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649895009405102E-17"/>
                  <c:y val="4.672897196261670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295202952029499E-2"/>
                  <c:y val="-6.074766355140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'Pomoc społeczna'!$C$3:$G$3</c:f>
              <c:numCache>
                <c:formatCode>General</c:formatCode>
                <c:ptCount val="5"/>
                <c:pt idx="0">
                  <c:v>2011</c:v>
                </c:pt>
                <c:pt idx="1">
                  <c:v>2012</c:v>
                </c:pt>
                <c:pt idx="2">
                  <c:v>2013</c:v>
                </c:pt>
                <c:pt idx="3">
                  <c:v>2014</c:v>
                </c:pt>
                <c:pt idx="4">
                  <c:v>2015</c:v>
                </c:pt>
              </c:numCache>
            </c:numRef>
          </c:cat>
          <c:val>
            <c:numRef>
              <c:f>'Pomoc społeczna'!$C$5:$G$5</c:f>
              <c:numCache>
                <c:formatCode>0.0%</c:formatCode>
                <c:ptCount val="5"/>
                <c:pt idx="0">
                  <c:v>6.2588457304607603E-2</c:v>
                </c:pt>
                <c:pt idx="1">
                  <c:v>6.2313608538690897E-2</c:v>
                </c:pt>
                <c:pt idx="2">
                  <c:v>6.35019455252918E-2</c:v>
                </c:pt>
                <c:pt idx="3">
                  <c:v>6.4941103533788E-2</c:v>
                </c:pt>
                <c:pt idx="4">
                  <c:v>6.5224111282843902E-2</c:v>
                </c:pt>
              </c:numCache>
            </c:numRef>
          </c:val>
          <c:smooth val="0"/>
        </c:ser>
        <c:dLbls>
          <c:showLegendKey val="0"/>
          <c:showVal val="0"/>
          <c:showCatName val="0"/>
          <c:showSerName val="0"/>
          <c:showPercent val="0"/>
          <c:showBubbleSize val="0"/>
        </c:dLbls>
        <c:smooth val="0"/>
        <c:axId val="441458720"/>
        <c:axId val="441461464"/>
      </c:lineChart>
      <c:catAx>
        <c:axId val="441458720"/>
        <c:scaling>
          <c:orientation val="minMax"/>
        </c:scaling>
        <c:delete val="0"/>
        <c:axPos val="b"/>
        <c:numFmt formatCode="General" sourceLinked="1"/>
        <c:majorTickMark val="out"/>
        <c:minorTickMark val="none"/>
        <c:tickLblPos val="nextTo"/>
        <c:crossAx val="441461464"/>
        <c:crosses val="autoZero"/>
        <c:auto val="1"/>
        <c:lblAlgn val="ctr"/>
        <c:lblOffset val="100"/>
        <c:noMultiLvlLbl val="0"/>
      </c:catAx>
      <c:valAx>
        <c:axId val="441461464"/>
        <c:scaling>
          <c:orientation val="minMax"/>
        </c:scaling>
        <c:delete val="0"/>
        <c:axPos val="l"/>
        <c:numFmt formatCode="0.0%" sourceLinked="1"/>
        <c:majorTickMark val="out"/>
        <c:minorTickMark val="none"/>
        <c:tickLblPos val="nextTo"/>
        <c:crossAx val="441458720"/>
        <c:crosses val="autoZero"/>
        <c:crossBetween val="between"/>
      </c:valAx>
    </c:plotArea>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'Pomoc społeczna'!$B$13</c:f>
              <c:strCache>
                <c:ptCount val="1"/>
                <c:pt idx="0">
                  <c:v>Liczba zasiłków celowych</c:v>
                </c:pt>
              </c:strCache>
            </c:strRef>
          </c:tx>
          <c:cat>
            <c:numRef>
              <c:f>'Pomoc społeczna'!$C$3:$G$3</c:f>
              <c:numCache>
                <c:formatCode>General</c:formatCode>
                <c:ptCount val="5"/>
                <c:pt idx="0">
                  <c:v>2011</c:v>
                </c:pt>
                <c:pt idx="1">
                  <c:v>2012</c:v>
                </c:pt>
                <c:pt idx="2">
                  <c:v>2013</c:v>
                </c:pt>
                <c:pt idx="3">
                  <c:v>2014</c:v>
                </c:pt>
                <c:pt idx="4">
                  <c:v>2015</c:v>
                </c:pt>
              </c:numCache>
            </c:numRef>
          </c:cat>
          <c:val>
            <c:numRef>
              <c:f>'Pomoc społeczna'!$C$11:$G$11</c:f>
              <c:numCache>
                <c:formatCode>General</c:formatCode>
                <c:ptCount val="5"/>
                <c:pt idx="0">
                  <c:v>35</c:v>
                </c:pt>
                <c:pt idx="1">
                  <c:v>32</c:v>
                </c:pt>
                <c:pt idx="2">
                  <c:v>40</c:v>
                </c:pt>
                <c:pt idx="3">
                  <c:v>45</c:v>
                </c:pt>
                <c:pt idx="4">
                  <c:v>49</c:v>
                </c:pt>
              </c:numCache>
            </c:numRef>
          </c:val>
          <c:smooth val="0"/>
        </c:ser>
        <c:ser>
          <c:idx val="1"/>
          <c:order val="1"/>
          <c:tx>
            <c:strRef>
              <c:f>'Pomoc społeczna'!$B$12</c:f>
              <c:strCache>
                <c:ptCount val="1"/>
                <c:pt idx="0">
                  <c:v>Liczba zasiłków okresowych</c:v>
                </c:pt>
              </c:strCache>
            </c:strRef>
          </c:tx>
          <c:cat>
            <c:numRef>
              <c:f>'Pomoc społeczna'!$C$3:$G$3</c:f>
              <c:numCache>
                <c:formatCode>General</c:formatCode>
                <c:ptCount val="5"/>
                <c:pt idx="0">
                  <c:v>2011</c:v>
                </c:pt>
                <c:pt idx="1">
                  <c:v>2012</c:v>
                </c:pt>
                <c:pt idx="2">
                  <c:v>2013</c:v>
                </c:pt>
                <c:pt idx="3">
                  <c:v>2014</c:v>
                </c:pt>
                <c:pt idx="4">
                  <c:v>2015</c:v>
                </c:pt>
              </c:numCache>
            </c:numRef>
          </c:cat>
          <c:val>
            <c:numRef>
              <c:f>'Pomoc społeczna'!$C$12:$G$12</c:f>
              <c:numCache>
                <c:formatCode>General</c:formatCode>
                <c:ptCount val="5"/>
                <c:pt idx="0">
                  <c:v>25</c:v>
                </c:pt>
                <c:pt idx="1">
                  <c:v>23</c:v>
                </c:pt>
                <c:pt idx="2">
                  <c:v>26</c:v>
                </c:pt>
                <c:pt idx="3">
                  <c:v>19</c:v>
                </c:pt>
                <c:pt idx="4">
                  <c:v>22</c:v>
                </c:pt>
              </c:numCache>
            </c:numRef>
          </c:val>
          <c:smooth val="0"/>
        </c:ser>
        <c:ser>
          <c:idx val="2"/>
          <c:order val="2"/>
          <c:tx>
            <c:strRef>
              <c:f>'Pomoc społeczna'!$B$11</c:f>
              <c:strCache>
                <c:ptCount val="1"/>
                <c:pt idx="0">
                  <c:v>Liczba zasiłków stałych</c:v>
                </c:pt>
              </c:strCache>
            </c:strRef>
          </c:tx>
          <c:cat>
            <c:numRef>
              <c:f>'Pomoc społeczna'!$C$3:$G$3</c:f>
              <c:numCache>
                <c:formatCode>General</c:formatCode>
                <c:ptCount val="5"/>
                <c:pt idx="0">
                  <c:v>2011</c:v>
                </c:pt>
                <c:pt idx="1">
                  <c:v>2012</c:v>
                </c:pt>
                <c:pt idx="2">
                  <c:v>2013</c:v>
                </c:pt>
                <c:pt idx="3">
                  <c:v>2014</c:v>
                </c:pt>
                <c:pt idx="4">
                  <c:v>2015</c:v>
                </c:pt>
              </c:numCache>
            </c:numRef>
          </c:cat>
          <c:val>
            <c:numRef>
              <c:f>'Pomoc społeczna'!$C$13:$G$13</c:f>
              <c:numCache>
                <c:formatCode>General</c:formatCode>
                <c:ptCount val="5"/>
                <c:pt idx="0">
                  <c:v>89</c:v>
                </c:pt>
                <c:pt idx="1">
                  <c:v>97</c:v>
                </c:pt>
                <c:pt idx="2">
                  <c:v>90</c:v>
                </c:pt>
                <c:pt idx="3">
                  <c:v>158</c:v>
                </c:pt>
                <c:pt idx="4">
                  <c:v>153</c:v>
                </c:pt>
              </c:numCache>
            </c:numRef>
          </c:val>
          <c:smooth val="0"/>
        </c:ser>
        <c:dLbls>
          <c:showLegendKey val="0"/>
          <c:showVal val="0"/>
          <c:showCatName val="0"/>
          <c:showSerName val="0"/>
          <c:showPercent val="0"/>
          <c:showBubbleSize val="0"/>
        </c:dLbls>
        <c:marker val="1"/>
        <c:smooth val="0"/>
        <c:axId val="441461856"/>
        <c:axId val="441466952"/>
      </c:lineChart>
      <c:catAx>
        <c:axId val="441461856"/>
        <c:scaling>
          <c:orientation val="minMax"/>
        </c:scaling>
        <c:delete val="0"/>
        <c:axPos val="b"/>
        <c:numFmt formatCode="General" sourceLinked="1"/>
        <c:majorTickMark val="out"/>
        <c:minorTickMark val="none"/>
        <c:tickLblPos val="nextTo"/>
        <c:crossAx val="441466952"/>
        <c:crosses val="autoZero"/>
        <c:auto val="1"/>
        <c:lblAlgn val="ctr"/>
        <c:lblOffset val="100"/>
        <c:noMultiLvlLbl val="0"/>
      </c:catAx>
      <c:valAx>
        <c:axId val="441466952"/>
        <c:scaling>
          <c:orientation val="minMax"/>
        </c:scaling>
        <c:delete val="0"/>
        <c:axPos val="l"/>
        <c:numFmt formatCode="General" sourceLinked="1"/>
        <c:majorTickMark val="out"/>
        <c:minorTickMark val="none"/>
        <c:tickLblPos val="nextTo"/>
        <c:crossAx val="441461856"/>
        <c:crosses val="autoZero"/>
        <c:crossBetween val="between"/>
      </c:valAx>
    </c:plotArea>
    <c:legend>
      <c:legendPos val="b"/>
      <c:overlay val="0"/>
    </c:legend>
    <c:plotVisOnly val="1"/>
    <c:dispBlanksAs val="gap"/>
    <c:showDLblsOverMax val="0"/>
  </c:chart>
  <c:spPr>
    <a:ln>
      <a:noFill/>
    </a:ln>
  </c:spPr>
  <c:txPr>
    <a:bodyPr/>
    <a:lstStyle/>
    <a:p>
      <a:pPr>
        <a:defRPr sz="1000">
          <a:latin typeface="+mj-lt"/>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'Rynek pracy'!$J$5</c:f>
              <c:strCache>
                <c:ptCount val="1"/>
                <c:pt idx="0">
                  <c:v>mężczyźni</c:v>
                </c:pt>
              </c:strCache>
            </c:strRef>
          </c:tx>
          <c:invertIfNegative val="0"/>
          <c:cat>
            <c:numRef>
              <c:f>'Rynek pracy'!$B$3:$G$3</c:f>
              <c:numCache>
                <c:formatCode>General</c:formatCode>
                <c:ptCount val="5"/>
                <c:pt idx="0">
                  <c:v>2011</c:v>
                </c:pt>
                <c:pt idx="1">
                  <c:v>2012</c:v>
                </c:pt>
                <c:pt idx="2">
                  <c:v>2013</c:v>
                </c:pt>
                <c:pt idx="3">
                  <c:v>2014</c:v>
                </c:pt>
                <c:pt idx="4">
                  <c:v>2015</c:v>
                </c:pt>
              </c:numCache>
            </c:numRef>
          </c:cat>
          <c:val>
            <c:numRef>
              <c:f>'Rynek pracy'!$B$5:$G$5</c:f>
              <c:numCache>
                <c:formatCode>General</c:formatCode>
                <c:ptCount val="5"/>
                <c:pt idx="0">
                  <c:v>112</c:v>
                </c:pt>
                <c:pt idx="1">
                  <c:v>146</c:v>
                </c:pt>
                <c:pt idx="2">
                  <c:v>160</c:v>
                </c:pt>
                <c:pt idx="3">
                  <c:v>95</c:v>
                </c:pt>
                <c:pt idx="4">
                  <c:v>78</c:v>
                </c:pt>
              </c:numCache>
            </c:numRef>
          </c:val>
        </c:ser>
        <c:ser>
          <c:idx val="2"/>
          <c:order val="2"/>
          <c:tx>
            <c:strRef>
              <c:f>'Rynek pracy'!$J$4</c:f>
              <c:strCache>
                <c:ptCount val="1"/>
                <c:pt idx="0">
                  <c:v>kobiety</c:v>
                </c:pt>
              </c:strCache>
            </c:strRef>
          </c:tx>
          <c:invertIfNegative val="0"/>
          <c:cat>
            <c:numRef>
              <c:f>'Rynek pracy'!$B$3:$G$3</c:f>
              <c:numCache>
                <c:formatCode>General</c:formatCode>
                <c:ptCount val="5"/>
                <c:pt idx="0">
                  <c:v>2011</c:v>
                </c:pt>
                <c:pt idx="1">
                  <c:v>2012</c:v>
                </c:pt>
                <c:pt idx="2">
                  <c:v>2013</c:v>
                </c:pt>
                <c:pt idx="3">
                  <c:v>2014</c:v>
                </c:pt>
                <c:pt idx="4">
                  <c:v>2015</c:v>
                </c:pt>
              </c:numCache>
            </c:numRef>
          </c:cat>
          <c:val>
            <c:numRef>
              <c:f>'Rynek pracy'!$B$6:$G$6</c:f>
              <c:numCache>
                <c:formatCode>General</c:formatCode>
                <c:ptCount val="5"/>
                <c:pt idx="0">
                  <c:v>170</c:v>
                </c:pt>
                <c:pt idx="1">
                  <c:v>164</c:v>
                </c:pt>
                <c:pt idx="2">
                  <c:v>183</c:v>
                </c:pt>
                <c:pt idx="3">
                  <c:v>128</c:v>
                </c:pt>
                <c:pt idx="4">
                  <c:v>99</c:v>
                </c:pt>
              </c:numCache>
            </c:numRef>
          </c:val>
        </c:ser>
        <c:dLbls>
          <c:showLegendKey val="0"/>
          <c:showVal val="0"/>
          <c:showCatName val="0"/>
          <c:showSerName val="0"/>
          <c:showPercent val="0"/>
          <c:showBubbleSize val="0"/>
        </c:dLbls>
        <c:gapWidth val="150"/>
        <c:axId val="441460680"/>
        <c:axId val="441464600"/>
      </c:barChart>
      <c:lineChart>
        <c:grouping val="standard"/>
        <c:varyColors val="0"/>
        <c:ser>
          <c:idx val="0"/>
          <c:order val="0"/>
          <c:tx>
            <c:strRef>
              <c:f>'Rynek pracy'!$J$3</c:f>
              <c:strCache>
                <c:ptCount val="1"/>
                <c:pt idx="0">
                  <c:v>Liczba bezrobotnych</c:v>
                </c:pt>
              </c:strCache>
            </c:strRef>
          </c:tx>
          <c:marker>
            <c:symbol val="none"/>
          </c:marker>
          <c:cat>
            <c:numRef>
              <c:f>'Rynek pracy'!$B$3:$G$3</c:f>
              <c:numCache>
                <c:formatCode>General</c:formatCode>
                <c:ptCount val="5"/>
                <c:pt idx="0">
                  <c:v>2011</c:v>
                </c:pt>
                <c:pt idx="1">
                  <c:v>2012</c:v>
                </c:pt>
                <c:pt idx="2">
                  <c:v>2013</c:v>
                </c:pt>
                <c:pt idx="3">
                  <c:v>2014</c:v>
                </c:pt>
                <c:pt idx="4">
                  <c:v>2015</c:v>
                </c:pt>
              </c:numCache>
            </c:numRef>
          </c:cat>
          <c:val>
            <c:numRef>
              <c:f>'Rynek pracy'!$B$4:$G$4</c:f>
              <c:numCache>
                <c:formatCode>General</c:formatCode>
                <c:ptCount val="5"/>
                <c:pt idx="0">
                  <c:v>282</c:v>
                </c:pt>
                <c:pt idx="1">
                  <c:v>310</c:v>
                </c:pt>
                <c:pt idx="2">
                  <c:v>343</c:v>
                </c:pt>
                <c:pt idx="3">
                  <c:v>223</c:v>
                </c:pt>
                <c:pt idx="4">
                  <c:v>177</c:v>
                </c:pt>
              </c:numCache>
            </c:numRef>
          </c:val>
          <c:smooth val="0"/>
        </c:ser>
        <c:dLbls>
          <c:showLegendKey val="0"/>
          <c:showVal val="0"/>
          <c:showCatName val="0"/>
          <c:showSerName val="0"/>
          <c:showPercent val="0"/>
          <c:showBubbleSize val="0"/>
        </c:dLbls>
        <c:marker val="1"/>
        <c:smooth val="0"/>
        <c:axId val="441465776"/>
        <c:axId val="441466168"/>
      </c:lineChart>
      <c:catAx>
        <c:axId val="441460680"/>
        <c:scaling>
          <c:orientation val="minMax"/>
        </c:scaling>
        <c:delete val="0"/>
        <c:axPos val="b"/>
        <c:numFmt formatCode="General" sourceLinked="1"/>
        <c:majorTickMark val="out"/>
        <c:minorTickMark val="none"/>
        <c:tickLblPos val="nextTo"/>
        <c:crossAx val="441464600"/>
        <c:crosses val="autoZero"/>
        <c:auto val="1"/>
        <c:lblAlgn val="ctr"/>
        <c:lblOffset val="100"/>
        <c:noMultiLvlLbl val="0"/>
      </c:catAx>
      <c:valAx>
        <c:axId val="441464600"/>
        <c:scaling>
          <c:orientation val="minMax"/>
        </c:scaling>
        <c:delete val="0"/>
        <c:axPos val="l"/>
        <c:majorGridlines/>
        <c:numFmt formatCode="General" sourceLinked="1"/>
        <c:majorTickMark val="out"/>
        <c:minorTickMark val="none"/>
        <c:tickLblPos val="nextTo"/>
        <c:crossAx val="441460680"/>
        <c:crosses val="autoZero"/>
        <c:crossBetween val="between"/>
      </c:valAx>
      <c:valAx>
        <c:axId val="441466168"/>
        <c:scaling>
          <c:orientation val="minMax"/>
        </c:scaling>
        <c:delete val="0"/>
        <c:axPos val="r"/>
        <c:numFmt formatCode="General" sourceLinked="1"/>
        <c:majorTickMark val="out"/>
        <c:minorTickMark val="none"/>
        <c:tickLblPos val="nextTo"/>
        <c:crossAx val="441465776"/>
        <c:crosses val="max"/>
        <c:crossBetween val="between"/>
      </c:valAx>
      <c:catAx>
        <c:axId val="441465776"/>
        <c:scaling>
          <c:orientation val="minMax"/>
        </c:scaling>
        <c:delete val="1"/>
        <c:axPos val="b"/>
        <c:numFmt formatCode="General" sourceLinked="1"/>
        <c:majorTickMark val="out"/>
        <c:minorTickMark val="none"/>
        <c:tickLblPos val="nextTo"/>
        <c:crossAx val="44146616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'Rynek pracy'!$A$36</c:f>
              <c:strCache>
                <c:ptCount val="1"/>
                <c:pt idx="0">
                  <c:v>wyższe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pracy'!$B$35:$G$35</c:f>
              <c:numCache>
                <c:formatCode>General</c:formatCode>
                <c:ptCount val="5"/>
                <c:pt idx="0">
                  <c:v>2011</c:v>
                </c:pt>
                <c:pt idx="1">
                  <c:v>2012</c:v>
                </c:pt>
                <c:pt idx="2">
                  <c:v>2013</c:v>
                </c:pt>
                <c:pt idx="3">
                  <c:v>2014</c:v>
                </c:pt>
                <c:pt idx="4">
                  <c:v>2015</c:v>
                </c:pt>
              </c:numCache>
            </c:numRef>
          </c:cat>
          <c:val>
            <c:numRef>
              <c:f>'Rynek pracy'!$B$36:$G$36</c:f>
              <c:numCache>
                <c:formatCode>0%</c:formatCode>
                <c:ptCount val="5"/>
                <c:pt idx="0">
                  <c:v>7.4468085106383003E-2</c:v>
                </c:pt>
                <c:pt idx="1">
                  <c:v>0.109677419354839</c:v>
                </c:pt>
                <c:pt idx="2">
                  <c:v>8.7463556851311894E-2</c:v>
                </c:pt>
                <c:pt idx="3">
                  <c:v>9.4170403587443899E-2</c:v>
                </c:pt>
                <c:pt idx="4">
                  <c:v>7.3446327683615795E-2</c:v>
                </c:pt>
              </c:numCache>
            </c:numRef>
          </c:val>
        </c:ser>
        <c:ser>
          <c:idx val="1"/>
          <c:order val="1"/>
          <c:tx>
            <c:strRef>
              <c:f>'Rynek pracy'!$A$37</c:f>
              <c:strCache>
                <c:ptCount val="1"/>
                <c:pt idx="0">
                  <c:v>policealne i średnie zawodowe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pracy'!$B$35:$G$35</c:f>
              <c:numCache>
                <c:formatCode>General</c:formatCode>
                <c:ptCount val="5"/>
                <c:pt idx="0">
                  <c:v>2011</c:v>
                </c:pt>
                <c:pt idx="1">
                  <c:v>2012</c:v>
                </c:pt>
                <c:pt idx="2">
                  <c:v>2013</c:v>
                </c:pt>
                <c:pt idx="3">
                  <c:v>2014</c:v>
                </c:pt>
                <c:pt idx="4">
                  <c:v>2015</c:v>
                </c:pt>
              </c:numCache>
            </c:numRef>
          </c:cat>
          <c:val>
            <c:numRef>
              <c:f>'Rynek pracy'!$B$37:$G$37</c:f>
              <c:numCache>
                <c:formatCode>0%</c:formatCode>
                <c:ptCount val="5"/>
                <c:pt idx="0">
                  <c:v>0.195035460992908</c:v>
                </c:pt>
                <c:pt idx="1">
                  <c:v>0.14193548387096799</c:v>
                </c:pt>
                <c:pt idx="2">
                  <c:v>0.16618075801749299</c:v>
                </c:pt>
                <c:pt idx="3">
                  <c:v>0.179372197309417</c:v>
                </c:pt>
                <c:pt idx="4">
                  <c:v>0.124293785310734</c:v>
                </c:pt>
              </c:numCache>
            </c:numRef>
          </c:val>
        </c:ser>
        <c:ser>
          <c:idx val="2"/>
          <c:order val="2"/>
          <c:tx>
            <c:strRef>
              <c:f>'Rynek pracy'!$A$38</c:f>
              <c:strCache>
                <c:ptCount val="1"/>
                <c:pt idx="0">
                  <c:v>średnie ogólnokształcące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pracy'!$B$35:$G$35</c:f>
              <c:numCache>
                <c:formatCode>General</c:formatCode>
                <c:ptCount val="5"/>
                <c:pt idx="0">
                  <c:v>2011</c:v>
                </c:pt>
                <c:pt idx="1">
                  <c:v>2012</c:v>
                </c:pt>
                <c:pt idx="2">
                  <c:v>2013</c:v>
                </c:pt>
                <c:pt idx="3">
                  <c:v>2014</c:v>
                </c:pt>
                <c:pt idx="4">
                  <c:v>2015</c:v>
                </c:pt>
              </c:numCache>
            </c:numRef>
          </c:cat>
          <c:val>
            <c:numRef>
              <c:f>'Rynek pracy'!$B$38:$G$38</c:f>
              <c:numCache>
                <c:formatCode>0%</c:formatCode>
                <c:ptCount val="5"/>
                <c:pt idx="0">
                  <c:v>0.109929078014184</c:v>
                </c:pt>
                <c:pt idx="1">
                  <c:v>9.6774193548387094E-2</c:v>
                </c:pt>
                <c:pt idx="2">
                  <c:v>0.104956268221574</c:v>
                </c:pt>
                <c:pt idx="3">
                  <c:v>0.103139013452915</c:v>
                </c:pt>
                <c:pt idx="4">
                  <c:v>0.14124293785310699</c:v>
                </c:pt>
              </c:numCache>
            </c:numRef>
          </c:val>
        </c:ser>
        <c:ser>
          <c:idx val="3"/>
          <c:order val="3"/>
          <c:tx>
            <c:strRef>
              <c:f>'Rynek pracy'!$A$39</c:f>
              <c:strCache>
                <c:ptCount val="1"/>
                <c:pt idx="0">
                  <c:v>zasadnicze zawodowe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pracy'!$B$35:$G$35</c:f>
              <c:numCache>
                <c:formatCode>General</c:formatCode>
                <c:ptCount val="5"/>
                <c:pt idx="0">
                  <c:v>2011</c:v>
                </c:pt>
                <c:pt idx="1">
                  <c:v>2012</c:v>
                </c:pt>
                <c:pt idx="2">
                  <c:v>2013</c:v>
                </c:pt>
                <c:pt idx="3">
                  <c:v>2014</c:v>
                </c:pt>
                <c:pt idx="4">
                  <c:v>2015</c:v>
                </c:pt>
              </c:numCache>
            </c:numRef>
          </c:cat>
          <c:val>
            <c:numRef>
              <c:f>'Rynek pracy'!$B$39:$G$39</c:f>
              <c:numCache>
                <c:formatCode>0%</c:formatCode>
                <c:ptCount val="5"/>
                <c:pt idx="0">
                  <c:v>0.32269503546099298</c:v>
                </c:pt>
                <c:pt idx="1">
                  <c:v>0.33548387096774201</c:v>
                </c:pt>
                <c:pt idx="2">
                  <c:v>0.33819241982507298</c:v>
                </c:pt>
                <c:pt idx="3">
                  <c:v>0.33183856502242098</c:v>
                </c:pt>
                <c:pt idx="4">
                  <c:v>0.34463276836158202</c:v>
                </c:pt>
              </c:numCache>
            </c:numRef>
          </c:val>
        </c:ser>
        <c:ser>
          <c:idx val="4"/>
          <c:order val="4"/>
          <c:tx>
            <c:strRef>
              <c:f>'Rynek pracy'!$A$40</c:f>
              <c:strCache>
                <c:ptCount val="1"/>
                <c:pt idx="0">
                  <c:v>gimnazjalne i poniżej</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pracy'!$B$35:$G$35</c:f>
              <c:numCache>
                <c:formatCode>General</c:formatCode>
                <c:ptCount val="5"/>
                <c:pt idx="0">
                  <c:v>2011</c:v>
                </c:pt>
                <c:pt idx="1">
                  <c:v>2012</c:v>
                </c:pt>
                <c:pt idx="2">
                  <c:v>2013</c:v>
                </c:pt>
                <c:pt idx="3">
                  <c:v>2014</c:v>
                </c:pt>
                <c:pt idx="4">
                  <c:v>2015</c:v>
                </c:pt>
              </c:numCache>
            </c:numRef>
          </c:cat>
          <c:val>
            <c:numRef>
              <c:f>'Rynek pracy'!$B$40:$G$40</c:f>
              <c:numCache>
                <c:formatCode>0%</c:formatCode>
                <c:ptCount val="5"/>
                <c:pt idx="0">
                  <c:v>0.29787234042553201</c:v>
                </c:pt>
                <c:pt idx="1">
                  <c:v>0.31612903225806399</c:v>
                </c:pt>
                <c:pt idx="2">
                  <c:v>0.30320699708454801</c:v>
                </c:pt>
                <c:pt idx="3">
                  <c:v>0.29147982062780298</c:v>
                </c:pt>
                <c:pt idx="4">
                  <c:v>0.31638418079095998</c:v>
                </c:pt>
              </c:numCache>
            </c:numRef>
          </c:val>
        </c:ser>
        <c:dLbls>
          <c:showLegendKey val="0"/>
          <c:showVal val="0"/>
          <c:showCatName val="0"/>
          <c:showSerName val="0"/>
          <c:showPercent val="0"/>
          <c:showBubbleSize val="0"/>
        </c:dLbls>
        <c:gapWidth val="150"/>
        <c:shape val="box"/>
        <c:axId val="441467344"/>
        <c:axId val="441467736"/>
        <c:axId val="0"/>
      </c:bar3DChart>
      <c:catAx>
        <c:axId val="441467344"/>
        <c:scaling>
          <c:orientation val="minMax"/>
        </c:scaling>
        <c:delete val="0"/>
        <c:axPos val="b"/>
        <c:numFmt formatCode="General" sourceLinked="1"/>
        <c:majorTickMark val="out"/>
        <c:minorTickMark val="none"/>
        <c:tickLblPos val="nextTo"/>
        <c:crossAx val="441467736"/>
        <c:crosses val="autoZero"/>
        <c:auto val="1"/>
        <c:lblAlgn val="ctr"/>
        <c:lblOffset val="100"/>
        <c:noMultiLvlLbl val="0"/>
      </c:catAx>
      <c:valAx>
        <c:axId val="441467736"/>
        <c:scaling>
          <c:orientation val="minMax"/>
        </c:scaling>
        <c:delete val="0"/>
        <c:axPos val="l"/>
        <c:numFmt formatCode="0%" sourceLinked="1"/>
        <c:majorTickMark val="out"/>
        <c:minorTickMark val="none"/>
        <c:tickLblPos val="nextTo"/>
        <c:crossAx val="441467344"/>
        <c:crosses val="autoZero"/>
        <c:crossBetween val="between"/>
      </c:valAx>
      <c:spPr>
        <a:ln>
          <a:noFill/>
        </a:ln>
      </c:spPr>
    </c:plotArea>
    <c:legend>
      <c:legendPos val="b"/>
      <c:layout>
        <c:manualLayout>
          <c:xMode val="edge"/>
          <c:yMode val="edge"/>
          <c:x val="5.3527053384382003E-2"/>
          <c:y val="0.75030589587853902"/>
          <c:w val="0.851661489561511"/>
          <c:h val="0.17348070660842499"/>
        </c:manualLayout>
      </c:layout>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'Rynek pracy'!$A$45</c:f>
              <c:strCache>
                <c:ptCount val="1"/>
                <c:pt idx="0">
                  <c:v>bez stażu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pracy'!$C$45:$G$45</c:f>
              <c:numCache>
                <c:formatCode>0%</c:formatCode>
                <c:ptCount val="5"/>
                <c:pt idx="0">
                  <c:v>0.170212765957447</c:v>
                </c:pt>
                <c:pt idx="1">
                  <c:v>0.190322580645161</c:v>
                </c:pt>
                <c:pt idx="2">
                  <c:v>0.19241982507288599</c:v>
                </c:pt>
                <c:pt idx="3">
                  <c:v>0.14349775784753399</c:v>
                </c:pt>
                <c:pt idx="4">
                  <c:v>0.11864406779661001</c:v>
                </c:pt>
              </c:numCache>
            </c:numRef>
          </c:val>
        </c:ser>
        <c:ser>
          <c:idx val="1"/>
          <c:order val="1"/>
          <c:tx>
            <c:strRef>
              <c:f>'Rynek pracy'!$A$46</c:f>
              <c:strCache>
                <c:ptCount val="1"/>
                <c:pt idx="0">
                  <c:v>do 1 roku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pracy'!$C$46:$G$46</c:f>
              <c:numCache>
                <c:formatCode>0%</c:formatCode>
                <c:ptCount val="5"/>
                <c:pt idx="0">
                  <c:v>8.1560283687943297E-2</c:v>
                </c:pt>
                <c:pt idx="1">
                  <c:v>9.0322580645161299E-2</c:v>
                </c:pt>
                <c:pt idx="2">
                  <c:v>0.113702623906706</c:v>
                </c:pt>
                <c:pt idx="3">
                  <c:v>9.4170403587443899E-2</c:v>
                </c:pt>
                <c:pt idx="4">
                  <c:v>0.152542372881356</c:v>
                </c:pt>
              </c:numCache>
            </c:numRef>
          </c:val>
        </c:ser>
        <c:ser>
          <c:idx val="2"/>
          <c:order val="2"/>
          <c:tx>
            <c:strRef>
              <c:f>'Rynek pracy'!$A$47</c:f>
              <c:strCache>
                <c:ptCount val="1"/>
                <c:pt idx="0">
                  <c:v>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pracy'!$C$47:$G$47</c:f>
              <c:numCache>
                <c:formatCode>0%</c:formatCode>
                <c:ptCount val="5"/>
                <c:pt idx="0">
                  <c:v>0.230496453900709</c:v>
                </c:pt>
                <c:pt idx="1">
                  <c:v>0.206451612903226</c:v>
                </c:pt>
                <c:pt idx="2">
                  <c:v>0.22157434402332399</c:v>
                </c:pt>
                <c:pt idx="3">
                  <c:v>0.21076233183856499</c:v>
                </c:pt>
                <c:pt idx="4">
                  <c:v>0.19774011299434999</c:v>
                </c:pt>
              </c:numCache>
            </c:numRef>
          </c:val>
        </c:ser>
        <c:ser>
          <c:idx val="3"/>
          <c:order val="3"/>
          <c:tx>
            <c:strRef>
              <c:f>'Rynek pracy'!$A$48</c:f>
              <c:strCache>
                <c:ptCount val="1"/>
                <c:pt idx="0">
                  <c:v>5-10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pracy'!$C$48:$G$48</c:f>
              <c:numCache>
                <c:formatCode>0%</c:formatCode>
                <c:ptCount val="5"/>
                <c:pt idx="0">
                  <c:v>0.17730496453900699</c:v>
                </c:pt>
                <c:pt idx="1">
                  <c:v>0.187096774193548</c:v>
                </c:pt>
                <c:pt idx="2">
                  <c:v>0.131195335276968</c:v>
                </c:pt>
                <c:pt idx="3">
                  <c:v>0.183856502242152</c:v>
                </c:pt>
                <c:pt idx="4">
                  <c:v>0.14689265536723201</c:v>
                </c:pt>
              </c:numCache>
            </c:numRef>
          </c:val>
        </c:ser>
        <c:ser>
          <c:idx val="4"/>
          <c:order val="4"/>
          <c:tx>
            <c:strRef>
              <c:f>'Rynek pracy'!$A$49</c:f>
              <c:strCache>
                <c:ptCount val="1"/>
                <c:pt idx="0">
                  <c:v>10-20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pracy'!$C$49:$G$49</c:f>
              <c:numCache>
                <c:formatCode>0%</c:formatCode>
                <c:ptCount val="5"/>
                <c:pt idx="0">
                  <c:v>0.18794326241134701</c:v>
                </c:pt>
                <c:pt idx="1">
                  <c:v>0.154838709677419</c:v>
                </c:pt>
                <c:pt idx="2">
                  <c:v>0.19825072886297401</c:v>
                </c:pt>
                <c:pt idx="3">
                  <c:v>0.183856502242152</c:v>
                </c:pt>
                <c:pt idx="4">
                  <c:v>0.25423728813559299</c:v>
                </c:pt>
              </c:numCache>
            </c:numRef>
          </c:val>
        </c:ser>
        <c:ser>
          <c:idx val="5"/>
          <c:order val="5"/>
          <c:tx>
            <c:strRef>
              <c:f>'Rynek pracy'!$A$50</c:f>
              <c:strCache>
                <c:ptCount val="1"/>
                <c:pt idx="0">
                  <c:v>20-30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pracy'!$C$50:$G$50</c:f>
              <c:numCache>
                <c:formatCode>0%</c:formatCode>
                <c:ptCount val="5"/>
                <c:pt idx="0">
                  <c:v>0.11347517730496499</c:v>
                </c:pt>
                <c:pt idx="1">
                  <c:v>0.103225806451613</c:v>
                </c:pt>
                <c:pt idx="2">
                  <c:v>9.9125364431486895E-2</c:v>
                </c:pt>
                <c:pt idx="3">
                  <c:v>0.103139013452915</c:v>
                </c:pt>
                <c:pt idx="4">
                  <c:v>0.10734463276836199</c:v>
                </c:pt>
              </c:numCache>
            </c:numRef>
          </c:val>
        </c:ser>
        <c:ser>
          <c:idx val="6"/>
          <c:order val="6"/>
          <c:tx>
            <c:strRef>
              <c:f>'Rynek pracy'!$A$51</c:f>
              <c:strCache>
                <c:ptCount val="1"/>
                <c:pt idx="0">
                  <c:v>30 lat i więcej</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'Rynek pracy'!$C$35:$G$35</c:f>
              <c:numCache>
                <c:formatCode>General</c:formatCode>
                <c:ptCount val="5"/>
                <c:pt idx="0">
                  <c:v>2011</c:v>
                </c:pt>
                <c:pt idx="1">
                  <c:v>2012</c:v>
                </c:pt>
                <c:pt idx="2">
                  <c:v>2013</c:v>
                </c:pt>
                <c:pt idx="3">
                  <c:v>2014</c:v>
                </c:pt>
                <c:pt idx="4">
                  <c:v>2015</c:v>
                </c:pt>
              </c:numCache>
            </c:numRef>
          </c:cat>
          <c:val>
            <c:numRef>
              <c:f>'Rynek pracy'!$C$51:$G$51</c:f>
              <c:numCache>
                <c:formatCode>0%</c:formatCode>
                <c:ptCount val="5"/>
                <c:pt idx="0">
                  <c:v>3.9007092198581603E-2</c:v>
                </c:pt>
                <c:pt idx="1">
                  <c:v>6.7741935483871002E-2</c:v>
                </c:pt>
                <c:pt idx="2">
                  <c:v>4.3731778425656002E-2</c:v>
                </c:pt>
                <c:pt idx="3">
                  <c:v>8.0717488789237596E-2</c:v>
                </c:pt>
                <c:pt idx="4">
                  <c:v>2.2598870056497199E-2</c:v>
                </c:pt>
              </c:numCache>
            </c:numRef>
          </c:val>
        </c:ser>
        <c:dLbls>
          <c:showLegendKey val="0"/>
          <c:showVal val="1"/>
          <c:showCatName val="0"/>
          <c:showSerName val="0"/>
          <c:showPercent val="0"/>
          <c:showBubbleSize val="0"/>
        </c:dLbls>
        <c:gapWidth val="150"/>
        <c:shape val="box"/>
        <c:axId val="441468520"/>
        <c:axId val="441468912"/>
        <c:axId val="0"/>
      </c:bar3DChart>
      <c:catAx>
        <c:axId val="441468520"/>
        <c:scaling>
          <c:orientation val="minMax"/>
        </c:scaling>
        <c:delete val="0"/>
        <c:axPos val="b"/>
        <c:numFmt formatCode="General" sourceLinked="1"/>
        <c:majorTickMark val="out"/>
        <c:minorTickMark val="none"/>
        <c:tickLblPos val="nextTo"/>
        <c:crossAx val="441468912"/>
        <c:crosses val="autoZero"/>
        <c:auto val="1"/>
        <c:lblAlgn val="ctr"/>
        <c:lblOffset val="100"/>
        <c:noMultiLvlLbl val="0"/>
      </c:catAx>
      <c:valAx>
        <c:axId val="441468912"/>
        <c:scaling>
          <c:orientation val="minMax"/>
        </c:scaling>
        <c:delete val="0"/>
        <c:axPos val="l"/>
        <c:numFmt formatCode="0%" sourceLinked="1"/>
        <c:majorTickMark val="out"/>
        <c:minorTickMark val="none"/>
        <c:tickLblPos val="nextTo"/>
        <c:crossAx val="441468520"/>
        <c:crosses val="autoZero"/>
        <c:crossBetween val="between"/>
      </c:valAx>
      <c:spPr>
        <a:ln>
          <a:noFill/>
        </a:ln>
      </c:spPr>
    </c:plotArea>
    <c:legend>
      <c:legendPos val="b"/>
      <c:overlay val="0"/>
    </c:legend>
    <c:plotVisOnly val="1"/>
    <c:dispBlanksAs val="gap"/>
    <c:showDLblsOverMax val="0"/>
  </c:chart>
  <c:spPr>
    <a:ln>
      <a:noFill/>
    </a:ln>
  </c:spPr>
  <c:txPr>
    <a:bodyPr/>
    <a:lstStyle/>
    <a:p>
      <a:pPr>
        <a:defRPr>
          <a:latin typeface="+mj-lt"/>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08B44F-652F-4C84-8112-33512EA88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16587</Words>
  <Characters>99528</Characters>
  <Application>Microsoft Office Word</Application>
  <DocSecurity>0</DocSecurity>
  <Lines>829</Lines>
  <Paragraphs>231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Szczegółowa analiza</dc:subject>
  <dc:creator>INVESTIS</dc:creator>
  <cp:lastModifiedBy>Diminika</cp:lastModifiedBy>
  <cp:revision>2</cp:revision>
  <dcterms:created xsi:type="dcterms:W3CDTF">2016-04-26T10:57:00Z</dcterms:created>
  <dcterms:modified xsi:type="dcterms:W3CDTF">2016-04-26T10:57:00Z</dcterms:modified>
</cp:coreProperties>
</file>